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ED" w:rsidRDefault="00A43AA9">
      <w:pPr>
        <w:jc w:val="center"/>
        <w:rPr>
          <w:rStyle w:val="bt11"/>
          <w:rFonts w:ascii="微软雅黑" w:eastAsia="微软雅黑" w:hAnsi="微软雅黑" w:cs="微软雅黑" w:hint="default"/>
          <w:b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iCs/>
          <w:sz w:val="28"/>
        </w:rPr>
        <w:t>Material Safety Data Sheet / 物质安全资料表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第一部分 化学品及企业标识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化学品中文名称：</w:t>
      </w:r>
      <w:r w:rsidR="00B73D48">
        <w:rPr>
          <w:rFonts w:ascii="微软雅黑" w:eastAsia="微软雅黑" w:hAnsi="微软雅黑" w:cs="微软雅黑" w:hint="eastAsia"/>
        </w:rPr>
        <w:t>反</w:t>
      </w:r>
      <w:r w:rsidR="002C6B63" w:rsidRPr="002C6B63">
        <w:rPr>
          <w:rFonts w:ascii="微软雅黑" w:eastAsia="微软雅黑" w:hAnsi="微软雅黑" w:cs="微软雅黑" w:hint="eastAsia"/>
        </w:rPr>
        <w:t>-2-丁烯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化学品俗名或商品名：</w:t>
      </w:r>
      <w:r w:rsidR="00B73D48">
        <w:rPr>
          <w:rFonts w:ascii="微软雅黑" w:eastAsia="微软雅黑" w:hAnsi="微软雅黑" w:cs="微软雅黑" w:hint="eastAsia"/>
        </w:rPr>
        <w:t>反</w:t>
      </w:r>
      <w:r w:rsidR="002C6B63" w:rsidRPr="002C6B63">
        <w:rPr>
          <w:rFonts w:ascii="微软雅黑" w:eastAsia="微软雅黑" w:hAnsi="微软雅黑" w:cs="微软雅黑" w:hint="eastAsia"/>
        </w:rPr>
        <w:t>-2-丁烯</w:t>
      </w:r>
    </w:p>
    <w:p w:rsidR="004542AA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化学品英文名称：</w:t>
      </w:r>
      <w:proofErr w:type="gramStart"/>
      <w:r w:rsidR="00732268" w:rsidRPr="00732268">
        <w:rPr>
          <w:rFonts w:ascii="微软雅黑" w:eastAsia="微软雅黑" w:hAnsi="微软雅黑" w:cs="微软雅黑"/>
        </w:rPr>
        <w:t>trans-but-2-ene</w:t>
      </w:r>
      <w:proofErr w:type="gramEnd"/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企业名称：上海众巍化学有限公司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地址：</w:t>
      </w:r>
      <w:r w:rsidR="001541B0" w:rsidRPr="001541B0">
        <w:rPr>
          <w:rFonts w:ascii="微软雅黑" w:eastAsia="微软雅黑" w:hAnsi="微软雅黑" w:cs="微软雅黑" w:hint="eastAsia"/>
        </w:rPr>
        <w:t>中国（上海）自由贸易试验区日京路35号4层4004室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邮编：200000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电子邮件地址：info@wechem.cn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传真号码：+86-021-5198 750１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企业应急电话：+86-021-6192 7501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第二部分 成分/组成信息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</w:rPr>
        <w:t>纯品</w:t>
      </w:r>
      <w:r>
        <w:rPr>
          <w:rFonts w:ascii="微软雅黑" w:eastAsia="微软雅黑" w:hAnsi="微软雅黑" w:cs="微软雅黑" w:hint="eastAsia"/>
          <w:sz w:val="36"/>
          <w:szCs w:val="36"/>
        </w:rPr>
        <w:t>■</w:t>
      </w:r>
      <w:r>
        <w:rPr>
          <w:rFonts w:ascii="微软雅黑" w:eastAsia="微软雅黑" w:hAnsi="微软雅黑" w:cs="微软雅黑" w:hint="eastAsia"/>
        </w:rPr>
        <w:t xml:space="preserve">    混合物</w:t>
      </w:r>
      <w:r>
        <w:rPr>
          <w:rFonts w:ascii="微软雅黑" w:eastAsia="微软雅黑" w:hAnsi="微软雅黑" w:cs="微软雅黑" w:hint="eastAsia"/>
          <w:sz w:val="32"/>
          <w:szCs w:val="32"/>
        </w:rPr>
        <w:t>□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Cs w:val="21"/>
        </w:rPr>
        <w:t>化学品名称：</w:t>
      </w:r>
      <w:r w:rsidR="00732268">
        <w:rPr>
          <w:rFonts w:ascii="微软雅黑" w:eastAsia="微软雅黑" w:hAnsi="微软雅黑" w:cs="微软雅黑" w:hint="eastAsia"/>
        </w:rPr>
        <w:t>反</w:t>
      </w:r>
      <w:r w:rsidR="002C6B63" w:rsidRPr="002C6B63">
        <w:rPr>
          <w:rFonts w:ascii="微软雅黑" w:eastAsia="微软雅黑" w:hAnsi="微软雅黑" w:cs="微软雅黑" w:hint="eastAsia"/>
        </w:rPr>
        <w:t>-2-丁烯</w:t>
      </w:r>
    </w:p>
    <w:p w:rsidR="00DD0E01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有害物成分：</w:t>
      </w:r>
      <w:r w:rsidR="00732268">
        <w:rPr>
          <w:rFonts w:ascii="微软雅黑" w:eastAsia="微软雅黑" w:hAnsi="微软雅黑" w:cs="微软雅黑" w:hint="eastAsia"/>
        </w:rPr>
        <w:t>反</w:t>
      </w:r>
      <w:r w:rsidR="002C6B63" w:rsidRPr="002C6B63">
        <w:rPr>
          <w:rFonts w:ascii="微软雅黑" w:eastAsia="微软雅黑" w:hAnsi="微软雅黑" w:cs="微软雅黑" w:hint="eastAsia"/>
        </w:rPr>
        <w:t>-2-丁烯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浓度：≥</w:t>
      </w:r>
      <w:r w:rsidR="00124BE3">
        <w:rPr>
          <w:rFonts w:ascii="微软雅黑" w:eastAsia="微软雅黑" w:hAnsi="微软雅黑" w:cs="微软雅黑" w:hint="eastAsia"/>
        </w:rPr>
        <w:t>99</w:t>
      </w:r>
      <w:r>
        <w:rPr>
          <w:rFonts w:ascii="微软雅黑" w:eastAsia="微软雅黑" w:hAnsi="微软雅黑" w:cs="微软雅黑" w:hint="eastAsia"/>
        </w:rPr>
        <w:t>%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CAS No.：</w:t>
      </w:r>
      <w:bookmarkStart w:id="0" w:name="_GoBack"/>
      <w:r w:rsidR="00732268">
        <w:rPr>
          <w:rFonts w:ascii="微软雅黑" w:eastAsia="微软雅黑" w:hAnsi="微软雅黑" w:cs="微软雅黑" w:hint="eastAsia"/>
        </w:rPr>
        <w:t>624</w:t>
      </w:r>
      <w:r w:rsidR="002C6B63" w:rsidRPr="002C6B63">
        <w:rPr>
          <w:rFonts w:ascii="微软雅黑" w:eastAsia="微软雅黑" w:hAnsi="微软雅黑" w:cs="微软雅黑"/>
        </w:rPr>
        <w:t>-</w:t>
      </w:r>
      <w:r w:rsidR="00732268">
        <w:rPr>
          <w:rFonts w:ascii="微软雅黑" w:eastAsia="微软雅黑" w:hAnsi="微软雅黑" w:cs="微软雅黑" w:hint="eastAsia"/>
        </w:rPr>
        <w:t>64</w:t>
      </w:r>
      <w:r w:rsidR="00732268">
        <w:rPr>
          <w:rFonts w:ascii="微软雅黑" w:eastAsia="微软雅黑" w:hAnsi="微软雅黑" w:cs="微软雅黑"/>
        </w:rPr>
        <w:t>-</w:t>
      </w:r>
      <w:r w:rsidR="00732268">
        <w:rPr>
          <w:rFonts w:ascii="微软雅黑" w:eastAsia="微软雅黑" w:hAnsi="微软雅黑" w:cs="微软雅黑" w:hint="eastAsia"/>
        </w:rPr>
        <w:t>6</w:t>
      </w:r>
      <w:bookmarkEnd w:id="0"/>
    </w:p>
    <w:p w:rsidR="009A09ED" w:rsidRDefault="00A43AA9">
      <w:pPr>
        <w:pBdr>
          <w:bottom w:val="single" w:sz="4" w:space="0" w:color="auto"/>
        </w:pBd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2F94BC6C" wp14:editId="780D5931">
            <wp:extent cx="1029600" cy="10296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600" cy="10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1086">
        <w:rPr>
          <w:rFonts w:ascii="微软雅黑" w:eastAsia="微软雅黑" w:hAnsi="微软雅黑" w:cs="微软雅黑"/>
          <w:noProof/>
        </w:rPr>
        <w:drawing>
          <wp:inline distT="0" distB="0" distL="0" distR="0">
            <wp:extent cx="1029600" cy="1029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600" cy="10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第三部分 危险性概述</w:t>
      </w:r>
    </w:p>
    <w:p w:rsidR="00BB6C89" w:rsidRDefault="00A43AA9" w:rsidP="00124BE3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紧急情况概述：</w:t>
      </w:r>
      <w:r w:rsidR="00124BE3" w:rsidRPr="00124BE3">
        <w:rPr>
          <w:rFonts w:ascii="微软雅黑" w:eastAsia="微软雅黑" w:hAnsi="微软雅黑" w:cs="微软雅黑" w:hint="eastAsia"/>
        </w:rPr>
        <w:t>极其易燃气体</w:t>
      </w:r>
      <w:r w:rsidR="00124BE3">
        <w:rPr>
          <w:rFonts w:ascii="微软雅黑" w:eastAsia="微软雅黑" w:hAnsi="微软雅黑" w:cs="微软雅黑" w:hint="eastAsia"/>
        </w:rPr>
        <w:t>。</w:t>
      </w:r>
    </w:p>
    <w:p w:rsidR="009A09ED" w:rsidRDefault="00A43AA9" w:rsidP="00906B04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GHS危险性类别：</w:t>
      </w:r>
      <w:r w:rsidR="000712A4">
        <w:rPr>
          <w:rFonts w:ascii="微软雅黑" w:eastAsia="微软雅黑" w:hAnsi="微软雅黑" w:cs="微软雅黑" w:hint="eastAsia"/>
        </w:rPr>
        <w:t>无资料</w:t>
      </w:r>
    </w:p>
    <w:p w:rsidR="00124BE3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警示词：警告 危险性说明：</w:t>
      </w:r>
      <w:r w:rsidR="00124BE3" w:rsidRPr="00124BE3">
        <w:rPr>
          <w:rFonts w:ascii="微软雅黑" w:eastAsia="微软雅黑" w:hAnsi="微软雅黑" w:cs="微软雅黑" w:hint="eastAsia"/>
        </w:rPr>
        <w:t>极其易燃气体</w:t>
      </w:r>
    </w:p>
    <w:p w:rsidR="00906B04" w:rsidRPr="00906B04" w:rsidRDefault="00A43AA9" w:rsidP="00906B04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预防说明：</w:t>
      </w:r>
      <w:r w:rsidR="00BB6C89" w:rsidRPr="00BB6C89">
        <w:rPr>
          <w:rFonts w:ascii="微软雅黑" w:eastAsia="微软雅黑" w:hAnsi="微软雅黑" w:cs="微软雅黑" w:hint="eastAsia"/>
        </w:rPr>
        <w:t>远离热源/火花/明火/热表面。禁止吸烟。</w:t>
      </w:r>
      <w:r w:rsidR="00906B04" w:rsidRPr="00906B04">
        <w:rPr>
          <w:rFonts w:ascii="微软雅黑" w:eastAsia="微软雅黑" w:hAnsi="微软雅黑" w:cs="微软雅黑" w:hint="eastAsia"/>
        </w:rPr>
        <w:t>漏气着火：切勿灭火，除非能够安全地堵塞泄漏。</w:t>
      </w:r>
    </w:p>
    <w:p w:rsidR="00906B04" w:rsidRDefault="00906B04" w:rsidP="00906B04">
      <w:pPr>
        <w:spacing w:line="300" w:lineRule="exact"/>
        <w:rPr>
          <w:rFonts w:ascii="微软雅黑" w:eastAsia="微软雅黑" w:hAnsi="微软雅黑" w:cs="微软雅黑"/>
        </w:rPr>
      </w:pPr>
      <w:r w:rsidRPr="00906B04">
        <w:rPr>
          <w:rFonts w:ascii="微软雅黑" w:eastAsia="微软雅黑" w:hAnsi="微软雅黑" w:cs="微软雅黑" w:hint="eastAsia"/>
        </w:rPr>
        <w:t>万一泄漏，除去一切点火源</w:t>
      </w:r>
      <w:r>
        <w:rPr>
          <w:rFonts w:ascii="微软雅黑" w:eastAsia="微软雅黑" w:hAnsi="微软雅黑" w:cs="微软雅黑" w:hint="eastAsia"/>
        </w:rPr>
        <w:t>。</w:t>
      </w:r>
    </w:p>
    <w:p w:rsidR="009A09ED" w:rsidRDefault="00A43AA9" w:rsidP="00906B04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物理化学危害：</w:t>
      </w:r>
      <w:r w:rsidR="008703E5" w:rsidRPr="00124BE3">
        <w:rPr>
          <w:rFonts w:ascii="微软雅黑" w:eastAsia="微软雅黑" w:hAnsi="微软雅黑" w:cs="微软雅黑" w:hint="eastAsia"/>
        </w:rPr>
        <w:t>极其易燃气体</w:t>
      </w:r>
      <w:r w:rsidR="00DC6599" w:rsidRPr="00DC6599">
        <w:rPr>
          <w:rFonts w:ascii="微软雅黑" w:eastAsia="微软雅黑" w:hAnsi="微软雅黑" w:cs="微软雅黑" w:hint="eastAsia"/>
        </w:rPr>
        <w:t xml:space="preserve"> </w:t>
      </w:r>
      <w:r>
        <w:rPr>
          <w:rFonts w:ascii="微软雅黑" w:eastAsia="微软雅黑" w:hAnsi="微软雅黑" w:cs="微软雅黑" w:hint="eastAsia"/>
        </w:rPr>
        <w:t xml:space="preserve"> 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健康危害：</w:t>
      </w:r>
      <w:r w:rsidR="00DB4453">
        <w:rPr>
          <w:rFonts w:ascii="微软雅黑" w:eastAsia="微软雅黑" w:hAnsi="微软雅黑" w:cs="微软雅黑" w:hint="eastAsia"/>
        </w:rPr>
        <w:t>有轻度麻醉和刺激作用，并可引起窒息</w:t>
      </w:r>
      <w:r w:rsidR="006931E1">
        <w:rPr>
          <w:rFonts w:ascii="微软雅黑" w:eastAsia="微软雅黑" w:hAnsi="微软雅黑" w:cs="微软雅黑" w:hint="eastAsia"/>
        </w:rPr>
        <w:t>。</w:t>
      </w:r>
      <w:r w:rsidR="00DB4453" w:rsidRPr="00DB4453">
        <w:rPr>
          <w:rFonts w:ascii="微软雅黑" w:eastAsia="微软雅黑" w:hAnsi="微软雅黑" w:cs="微软雅黑" w:hint="eastAsia"/>
        </w:rPr>
        <w:t>急性中毒：出现粘膜刺激症状、嗜睡、血压稍升高、心率增快。高浓度吸入可引起窒息、昏迷。慢性影响：长期接触以丁烯为主的混合性气体，工人有头痛、头晕、嗜睡或失眠、易兴奋、易疲倦、全身乏力、记忆力减退</w:t>
      </w:r>
      <w:r w:rsidR="00DB4453">
        <w:rPr>
          <w:rFonts w:ascii="微软雅黑" w:eastAsia="微软雅黑" w:hAnsi="微软雅黑" w:cs="微软雅黑" w:hint="eastAsia"/>
        </w:rPr>
        <w:t>。</w:t>
      </w:r>
      <w:r w:rsidR="00DB4453" w:rsidRPr="00DB4453">
        <w:rPr>
          <w:rFonts w:ascii="微软雅黑" w:eastAsia="微软雅黑" w:hAnsi="微软雅黑" w:cs="微软雅黑" w:hint="eastAsia"/>
        </w:rPr>
        <w:t>有时有粘膜慢性刺激症状。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环境危害：</w:t>
      </w:r>
      <w:r w:rsidR="007046A7" w:rsidRPr="007046A7">
        <w:rPr>
          <w:rFonts w:ascii="微软雅黑" w:eastAsia="微软雅黑" w:hAnsi="微软雅黑" w:cs="微软雅黑" w:hint="eastAsia"/>
        </w:rPr>
        <w:t>该物质对环境有危害，对水体</w:t>
      </w:r>
      <w:r w:rsidR="006931E1">
        <w:rPr>
          <w:rFonts w:ascii="微软雅黑" w:eastAsia="微软雅黑" w:hAnsi="微软雅黑" w:cs="微软雅黑" w:hint="eastAsia"/>
        </w:rPr>
        <w:t>、土壤、大气可造成污染。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第四部分 急救措施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皮肤接触：</w:t>
      </w:r>
      <w:r w:rsidR="00A61952" w:rsidRPr="00A61952">
        <w:rPr>
          <w:rFonts w:ascii="微软雅黑" w:eastAsia="微软雅黑" w:hAnsi="微软雅黑" w:cs="微软雅黑" w:hint="eastAsia"/>
        </w:rPr>
        <w:t>如接触，请立即以大量清水冲洗皮肤至少15分钟并脱去污染的衣物与鞋子。为了避免产生静电和气体燃烧的危险，请在拿走被污染的衣物之前将它完全浸泡在水中。衣物重新使用前应清洗。鞋子在重新使用前应彻底清洗。立即就医。</w:t>
      </w:r>
    </w:p>
    <w:p w:rsidR="00BB6C89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眼镜接触：</w:t>
      </w:r>
      <w:r w:rsidR="00A61952" w:rsidRPr="00A61952">
        <w:rPr>
          <w:rFonts w:ascii="微软雅黑" w:eastAsia="微软雅黑" w:hAnsi="微软雅黑" w:cs="微软雅黑" w:hint="eastAsia"/>
        </w:rPr>
        <w:t>检查和取出任何隐形眼镜。立即用大量水洗眼，至少洗15分钟，偶尔抬一下上下眼皮。立即就医。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吸入：</w:t>
      </w:r>
      <w:r w:rsidR="00A61952" w:rsidRPr="00A61952">
        <w:rPr>
          <w:rFonts w:ascii="微软雅黑" w:eastAsia="微软雅黑" w:hAnsi="微软雅黑" w:cs="微软雅黑" w:hint="eastAsia"/>
        </w:rPr>
        <w:t>立即呼叫医生或中毒控制中心。将患者移至空气新鲜处。如没有呼吸，呼吸不规则或呼吸停止，由受过训练的人员进行人工呼吸或给氧。解开过紧的衣服，如领口、领带、皮带或腰带。立即就医。</w:t>
      </w:r>
    </w:p>
    <w:p w:rsidR="006A7483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食入：</w:t>
      </w:r>
      <w:r w:rsidR="006A7483">
        <w:rPr>
          <w:rFonts w:ascii="微软雅黑" w:eastAsia="微软雅黑" w:hAnsi="微软雅黑" w:cs="微软雅黑" w:hint="eastAsia"/>
        </w:rPr>
        <w:t>无资料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对保护施救者忠告：</w:t>
      </w:r>
      <w:r w:rsidR="00DC6599">
        <w:rPr>
          <w:rFonts w:ascii="微软雅黑" w:eastAsia="微软雅黑" w:hAnsi="微软雅黑" w:cs="微软雅黑" w:hint="eastAsia"/>
        </w:rPr>
        <w:t>无</w:t>
      </w:r>
      <w:r>
        <w:rPr>
          <w:rFonts w:ascii="微软雅黑" w:eastAsia="微软雅黑" w:hAnsi="微软雅黑" w:cs="微软雅黑" w:hint="eastAsia"/>
        </w:rPr>
        <w:t xml:space="preserve"> 对医生特别提示：</w:t>
      </w:r>
      <w:r w:rsidR="00A61952" w:rsidRPr="00A61952">
        <w:rPr>
          <w:rFonts w:ascii="微软雅黑" w:eastAsia="微软雅黑" w:hAnsi="微软雅黑" w:cs="微软雅黑" w:hint="eastAsia"/>
        </w:rPr>
        <w:t>在火灾时吸入分解产品后，症状可能延迟才出现。受到暴露的患者</w:t>
      </w:r>
      <w:proofErr w:type="gramStart"/>
      <w:r w:rsidR="00A61952" w:rsidRPr="00A61952">
        <w:rPr>
          <w:rFonts w:ascii="微软雅黑" w:eastAsia="微软雅黑" w:hAnsi="微软雅黑" w:cs="微软雅黑" w:hint="eastAsia"/>
        </w:rPr>
        <w:t>须医疗</w:t>
      </w:r>
      <w:proofErr w:type="gramEnd"/>
      <w:r w:rsidR="00A61952" w:rsidRPr="00A61952">
        <w:rPr>
          <w:rFonts w:ascii="微软雅黑" w:eastAsia="微软雅黑" w:hAnsi="微软雅黑" w:cs="微软雅黑" w:hint="eastAsia"/>
        </w:rPr>
        <w:t>观察48小时。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lastRenderedPageBreak/>
        <w:t>第五部分 消防措施</w:t>
      </w:r>
    </w:p>
    <w:p w:rsidR="00BB6C89" w:rsidRDefault="00A43AA9" w:rsidP="00BB6C8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灭火方法及灭火剂：</w:t>
      </w:r>
      <w:r w:rsidR="006A7483" w:rsidRPr="006A7483">
        <w:rPr>
          <w:rFonts w:ascii="微软雅黑" w:eastAsia="微软雅黑" w:hAnsi="微软雅黑" w:cs="微软雅黑" w:hint="eastAsia"/>
        </w:rPr>
        <w:t>切断气源。若不能切断气源，则不允许熄灭泄漏处的火焰。喷水冷却容器，可能的话将容器从火场移至空旷处。灭火剂：雾状水、泡沫、二氧化碳、干粉。</w:t>
      </w:r>
    </w:p>
    <w:p w:rsidR="009A09ED" w:rsidRDefault="00A43AA9" w:rsidP="006A7483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有害燃烧产物：</w:t>
      </w:r>
      <w:r w:rsidR="006A7483" w:rsidRPr="006A7483">
        <w:rPr>
          <w:rFonts w:ascii="微软雅黑" w:eastAsia="微软雅黑" w:hAnsi="微软雅黑" w:cs="微软雅黑" w:hint="eastAsia"/>
        </w:rPr>
        <w:t>一氧化碳、二氧化碳</w:t>
      </w:r>
      <w:r w:rsidR="00DC6599" w:rsidRPr="00DC6599">
        <w:rPr>
          <w:rFonts w:ascii="微软雅黑" w:eastAsia="微软雅黑" w:hAnsi="微软雅黑" w:cs="微软雅黑" w:hint="eastAsia"/>
        </w:rPr>
        <w:t xml:space="preserve"> </w:t>
      </w:r>
      <w:r>
        <w:rPr>
          <w:rFonts w:ascii="微软雅黑" w:eastAsia="微软雅黑" w:hAnsi="微软雅黑" w:cs="微软雅黑" w:hint="eastAsia"/>
        </w:rPr>
        <w:t xml:space="preserve"> 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灭火注意事项及措施：</w:t>
      </w:r>
      <w:r w:rsidR="006A7483" w:rsidRPr="006A7483">
        <w:rPr>
          <w:rFonts w:ascii="微软雅黑" w:eastAsia="微软雅黑" w:hAnsi="微软雅黑" w:cs="微软雅黑" w:hint="eastAsia"/>
        </w:rPr>
        <w:t>切断气源。若不能切断气源，则不允许熄灭泄漏处的火焰。喷水冷却容器，可能的话将容器从火场移至空旷处。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第六部分 泄漏应急处理</w:t>
      </w:r>
    </w:p>
    <w:p w:rsidR="009A09ED" w:rsidRDefault="00A43AA9" w:rsidP="000D480C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作业人员防护措施和应急处置程序：</w:t>
      </w:r>
      <w:r w:rsidR="006A7483" w:rsidRPr="006A7483">
        <w:rPr>
          <w:rFonts w:ascii="微软雅黑" w:eastAsia="微软雅黑" w:hAnsi="微软雅黑" w:cs="微软雅黑" w:hint="eastAsia"/>
        </w:rPr>
        <w:t>迅速撤离泄漏污染区人员至上风处，并进行隔离，严格限制出入。切断火源。建议应急处理人员戴自给正压式呼吸器，</w:t>
      </w:r>
      <w:proofErr w:type="gramStart"/>
      <w:r w:rsidR="006A7483" w:rsidRPr="006A7483">
        <w:rPr>
          <w:rFonts w:ascii="微软雅黑" w:eastAsia="微软雅黑" w:hAnsi="微软雅黑" w:cs="微软雅黑" w:hint="eastAsia"/>
        </w:rPr>
        <w:t>穿防静电</w:t>
      </w:r>
      <w:proofErr w:type="gramEnd"/>
      <w:r w:rsidR="006A7483" w:rsidRPr="006A7483">
        <w:rPr>
          <w:rFonts w:ascii="微软雅黑" w:eastAsia="微软雅黑" w:hAnsi="微软雅黑" w:cs="微软雅黑" w:hint="eastAsia"/>
        </w:rPr>
        <w:t>工作服。尽可能切断泄漏源。</w:t>
      </w:r>
      <w:r w:rsidR="000D480C" w:rsidRPr="000D480C">
        <w:rPr>
          <w:rFonts w:ascii="微软雅黑" w:eastAsia="微软雅黑" w:hAnsi="微软雅黑" w:cs="微软雅黑" w:hint="eastAsia"/>
        </w:rPr>
        <w:t>用工业覆盖层或吸附/吸收剂盖住泄漏点附近的下水道等地方，</w:t>
      </w:r>
      <w:r w:rsidR="000D480C">
        <w:rPr>
          <w:rFonts w:ascii="微软雅黑" w:eastAsia="微软雅黑" w:hAnsi="微软雅黑" w:cs="微软雅黑" w:hint="eastAsia"/>
        </w:rPr>
        <w:t>防止气体进入</w:t>
      </w:r>
      <w:r w:rsidR="000D480C" w:rsidRPr="000D480C">
        <w:rPr>
          <w:rFonts w:ascii="微软雅黑" w:eastAsia="微软雅黑" w:hAnsi="微软雅黑" w:cs="微软雅黑" w:hint="eastAsia"/>
        </w:rPr>
        <w:t>。合理通风，加速扩散。</w:t>
      </w:r>
      <w:proofErr w:type="gramStart"/>
      <w:r w:rsidR="000D480C" w:rsidRPr="000D480C">
        <w:rPr>
          <w:rFonts w:ascii="微软雅黑" w:eastAsia="微软雅黑" w:hAnsi="微软雅黑" w:cs="微软雅黑" w:hint="eastAsia"/>
        </w:rPr>
        <w:t>喷雾状水稀释</w:t>
      </w:r>
      <w:proofErr w:type="gramEnd"/>
      <w:r w:rsidR="000D480C" w:rsidRPr="000D480C">
        <w:rPr>
          <w:rFonts w:ascii="微软雅黑" w:eastAsia="微软雅黑" w:hAnsi="微软雅黑" w:cs="微软雅黑" w:hint="eastAsia"/>
        </w:rPr>
        <w:t>。构筑围堤或挖坑收容产生的大量废水。</w:t>
      </w:r>
      <w:r w:rsidR="002B7BDB" w:rsidRPr="002B7BDB">
        <w:rPr>
          <w:rFonts w:ascii="微软雅黑" w:eastAsia="微软雅黑" w:hAnsi="微软雅黑" w:cs="微软雅黑" w:hint="eastAsia"/>
        </w:rPr>
        <w:t>如有可能，将漏出气用排风机送至空旷地方或装设适当喷头烧掉。漏气容器要妥善处理，修复、检验后再用</w:t>
      </w:r>
      <w:r w:rsidR="002B7BDB">
        <w:rPr>
          <w:rFonts w:ascii="微软雅黑" w:eastAsia="微软雅黑" w:hAnsi="微软雅黑" w:cs="微软雅黑" w:hint="eastAsia"/>
        </w:rPr>
        <w:t>。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环境保护措施：</w:t>
      </w:r>
      <w:r w:rsidR="00BB6C89" w:rsidRPr="00BB6C89">
        <w:rPr>
          <w:rFonts w:ascii="微软雅黑" w:eastAsia="微软雅黑" w:hAnsi="微软雅黑" w:cs="微软雅黑" w:hint="eastAsia"/>
        </w:rPr>
        <w:t>如能确保安全，可采取措施防止进一步的泄漏或溢出</w:t>
      </w:r>
      <w:r w:rsidR="00FE3B3A">
        <w:rPr>
          <w:rFonts w:ascii="微软雅黑" w:eastAsia="微软雅黑" w:hAnsi="微软雅黑" w:cs="微软雅黑" w:hint="eastAsia"/>
        </w:rPr>
        <w:t>。不</w:t>
      </w:r>
      <w:r w:rsidR="00645EF5" w:rsidRPr="00645EF5">
        <w:rPr>
          <w:rFonts w:ascii="微软雅黑" w:eastAsia="微软雅黑" w:hAnsi="微软雅黑" w:cs="微软雅黑" w:hint="eastAsia"/>
        </w:rPr>
        <w:t>要让产品进入下水道。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其它建议：</w:t>
      </w:r>
      <w:r w:rsidR="00645EF5" w:rsidRPr="00645EF5">
        <w:rPr>
          <w:rFonts w:ascii="微软雅黑" w:eastAsia="微软雅黑" w:hAnsi="微软雅黑" w:cs="微软雅黑" w:hint="eastAsia"/>
        </w:rPr>
        <w:t>如能确保安全，可采取措施防止进一步的泄漏或溢出。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Pr="001C2619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 w:rsidRPr="001C2619">
        <w:rPr>
          <w:rFonts w:ascii="微软雅黑" w:eastAsia="微软雅黑" w:hAnsi="微软雅黑" w:cs="微软雅黑" w:hint="eastAsia"/>
          <w:b/>
          <w:bCs/>
        </w:rPr>
        <w:t>第七部分 操作处置与储存</w:t>
      </w:r>
    </w:p>
    <w:p w:rsidR="009A09ED" w:rsidRDefault="00A43AA9" w:rsidP="00D13C0C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操作注意事项：</w:t>
      </w:r>
      <w:r w:rsidR="002B7BDB">
        <w:rPr>
          <w:rFonts w:ascii="微软雅黑" w:eastAsia="微软雅黑" w:hAnsi="微软雅黑" w:cs="微软雅黑" w:hint="eastAsia"/>
        </w:rPr>
        <w:t>密闭操作，全面通风。操作人员必须经过专门培训，严格遵守操作规程</w:t>
      </w:r>
      <w:r w:rsidR="006A7483" w:rsidRPr="006A7483">
        <w:rPr>
          <w:rFonts w:ascii="微软雅黑" w:eastAsia="微软雅黑" w:hAnsi="微软雅黑" w:cs="微软雅黑" w:hint="eastAsia"/>
        </w:rPr>
        <w:t>。远离火种、热源，工作场所严禁吸烟。</w:t>
      </w:r>
    </w:p>
    <w:p w:rsidR="00D13C0C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储存注意事项：</w:t>
      </w:r>
      <w:r w:rsidR="006A7483" w:rsidRPr="006A7483">
        <w:rPr>
          <w:rFonts w:ascii="微软雅黑" w:eastAsia="微软雅黑" w:hAnsi="微软雅黑" w:cs="微软雅黑" w:hint="eastAsia"/>
        </w:rPr>
        <w:t>储存于阴凉、通风的库房。远离火种、热源。</w:t>
      </w:r>
      <w:proofErr w:type="gramStart"/>
      <w:r w:rsidR="00DB4453" w:rsidRPr="00DB4453">
        <w:rPr>
          <w:rFonts w:ascii="微软雅黑" w:eastAsia="微软雅黑" w:hAnsi="微软雅黑" w:cs="微软雅黑" w:hint="eastAsia"/>
        </w:rPr>
        <w:t>库温不宜</w:t>
      </w:r>
      <w:proofErr w:type="gramEnd"/>
      <w:r w:rsidR="00DB4453" w:rsidRPr="00DB4453">
        <w:rPr>
          <w:rFonts w:ascii="微软雅黑" w:eastAsia="微软雅黑" w:hAnsi="微软雅黑" w:cs="微软雅黑" w:hint="eastAsia"/>
        </w:rPr>
        <w:t>超过30℃</w:t>
      </w:r>
      <w:r w:rsidR="00DB4453">
        <w:rPr>
          <w:rFonts w:ascii="微软雅黑" w:eastAsia="微软雅黑" w:hAnsi="微软雅黑" w:cs="微软雅黑" w:hint="eastAsia"/>
        </w:rPr>
        <w:t>。</w:t>
      </w:r>
      <w:r w:rsidR="006A7483" w:rsidRPr="006A7483">
        <w:rPr>
          <w:rFonts w:ascii="微软雅黑" w:eastAsia="微软雅黑" w:hAnsi="微软雅黑" w:cs="微软雅黑" w:hint="eastAsia"/>
        </w:rPr>
        <w:t>应与</w:t>
      </w:r>
      <w:r w:rsidR="00DB4453">
        <w:rPr>
          <w:rFonts w:ascii="微软雅黑" w:eastAsia="微软雅黑" w:hAnsi="微软雅黑" w:cs="微软雅黑" w:hint="eastAsia"/>
        </w:rPr>
        <w:t>氧化剂、酸类</w:t>
      </w:r>
      <w:r w:rsidR="006A7483" w:rsidRPr="006A7483">
        <w:rPr>
          <w:rFonts w:ascii="微软雅黑" w:eastAsia="微软雅黑" w:hAnsi="微软雅黑" w:cs="微软雅黑" w:hint="eastAsia"/>
        </w:rPr>
        <w:t>分开存放，切忌混储。采用防爆型照明、通风设施。禁止使用易产生火花的机械设备和工具。</w:t>
      </w:r>
      <w:proofErr w:type="gramStart"/>
      <w:r w:rsidR="006A7483" w:rsidRPr="006A7483">
        <w:rPr>
          <w:rFonts w:ascii="微软雅黑" w:eastAsia="微软雅黑" w:hAnsi="微软雅黑" w:cs="微软雅黑" w:hint="eastAsia"/>
        </w:rPr>
        <w:t>储区应</w:t>
      </w:r>
      <w:proofErr w:type="gramEnd"/>
      <w:r w:rsidR="006A7483" w:rsidRPr="006A7483">
        <w:rPr>
          <w:rFonts w:ascii="微软雅黑" w:eastAsia="微软雅黑" w:hAnsi="微软雅黑" w:cs="微软雅黑" w:hint="eastAsia"/>
        </w:rPr>
        <w:t>备有泄漏应急处理设备。</w:t>
      </w:r>
    </w:p>
    <w:p w:rsidR="009A09ED" w:rsidRPr="00D13C0C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</w:rPr>
        <w:t>第八部分 接触控制/个体防护</w:t>
      </w:r>
    </w:p>
    <w:p w:rsidR="001C2619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职业接触限值：</w:t>
      </w:r>
      <w:r w:rsidR="00BB2E92">
        <w:rPr>
          <w:rFonts w:ascii="微软雅黑" w:eastAsia="微软雅黑" w:hAnsi="微软雅黑" w:cs="微软雅黑" w:hint="eastAsia"/>
        </w:rPr>
        <w:t>无资料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中国：未制定标准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美国：（ACGIH）未制定标准 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检测方法：</w:t>
      </w:r>
      <w:r w:rsidR="00C27274">
        <w:rPr>
          <w:rFonts w:ascii="微软雅黑" w:eastAsia="微软雅黑" w:hAnsi="微软雅黑" w:cs="微软雅黑" w:hint="eastAsia"/>
        </w:rPr>
        <w:t>气相色谱法</w:t>
      </w:r>
      <w:r>
        <w:rPr>
          <w:rFonts w:ascii="微软雅黑" w:eastAsia="微软雅黑" w:hAnsi="微软雅黑" w:cs="微软雅黑" w:hint="eastAsia"/>
        </w:rPr>
        <w:t xml:space="preserve"> 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工程控制：</w:t>
      </w:r>
      <w:r w:rsidR="001531C0" w:rsidRPr="001531C0">
        <w:rPr>
          <w:rFonts w:ascii="微软雅黑" w:eastAsia="微软雅黑" w:hAnsi="微软雅黑" w:cs="微软雅黑" w:hint="eastAsia"/>
        </w:rPr>
        <w:t>生产过程密闭，全面通风。</w:t>
      </w:r>
    </w:p>
    <w:p w:rsidR="009A09ED" w:rsidRDefault="00A43AA9" w:rsidP="001531C0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呼吸系统防护：</w:t>
      </w:r>
      <w:r w:rsidR="001531C0" w:rsidRPr="001531C0">
        <w:rPr>
          <w:rFonts w:ascii="微软雅黑" w:eastAsia="微软雅黑" w:hAnsi="微软雅黑" w:cs="微软雅黑" w:hint="eastAsia"/>
        </w:rPr>
        <w:t>一般不需要特殊防护，但建议特殊情况下，佩戴自吸过滤式防毒面具（半面罩）。</w:t>
      </w:r>
      <w:r>
        <w:rPr>
          <w:rFonts w:ascii="微软雅黑" w:eastAsia="微软雅黑" w:hAnsi="微软雅黑" w:cs="微软雅黑" w:hint="eastAsia"/>
        </w:rPr>
        <w:tab/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身体防护：</w:t>
      </w:r>
      <w:r w:rsidR="001C2619" w:rsidRPr="001C2619">
        <w:rPr>
          <w:rFonts w:ascii="微软雅黑" w:eastAsia="微软雅黑" w:hAnsi="微软雅黑" w:cs="微软雅黑" w:hint="eastAsia"/>
        </w:rPr>
        <w:t>防静电</w:t>
      </w:r>
      <w:r w:rsidR="00D13C0C">
        <w:rPr>
          <w:rFonts w:ascii="微软雅黑" w:eastAsia="微软雅黑" w:hAnsi="微软雅黑" w:cs="微软雅黑" w:hint="eastAsia"/>
        </w:rPr>
        <w:t>工作</w:t>
      </w:r>
      <w:r w:rsidR="001C2619" w:rsidRPr="001C2619">
        <w:rPr>
          <w:rFonts w:ascii="微软雅黑" w:eastAsia="微软雅黑" w:hAnsi="微软雅黑" w:cs="微软雅黑" w:hint="eastAsia"/>
        </w:rPr>
        <w:t>服。</w:t>
      </w:r>
    </w:p>
    <w:p w:rsidR="009A09ED" w:rsidRDefault="00A43AA9" w:rsidP="001531C0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手防护：</w:t>
      </w:r>
      <w:r w:rsidR="001531C0" w:rsidRPr="001531C0">
        <w:rPr>
          <w:rFonts w:ascii="微软雅黑" w:eastAsia="微软雅黑" w:hAnsi="微软雅黑" w:cs="微软雅黑" w:hint="eastAsia"/>
        </w:rPr>
        <w:t>戴一般作业防护手套。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其他防护：</w:t>
      </w:r>
      <w:r w:rsidR="001531C0" w:rsidRPr="001531C0">
        <w:rPr>
          <w:rFonts w:ascii="微软雅黑" w:eastAsia="微软雅黑" w:hAnsi="微软雅黑" w:cs="微软雅黑" w:hint="eastAsia"/>
        </w:rPr>
        <w:t>工作现场严禁吸烟。避免长期反复接触。进入罐、限制性空间或其它高浓度区作业，</w:t>
      </w:r>
      <w:proofErr w:type="gramStart"/>
      <w:r w:rsidR="001531C0" w:rsidRPr="001531C0">
        <w:rPr>
          <w:rFonts w:ascii="微软雅黑" w:eastAsia="微软雅黑" w:hAnsi="微软雅黑" w:cs="微软雅黑" w:hint="eastAsia"/>
        </w:rPr>
        <w:t>须有人</w:t>
      </w:r>
      <w:proofErr w:type="gramEnd"/>
      <w:r w:rsidR="001531C0" w:rsidRPr="001531C0">
        <w:rPr>
          <w:rFonts w:ascii="微软雅黑" w:eastAsia="微软雅黑" w:hAnsi="微软雅黑" w:cs="微软雅黑" w:hint="eastAsia"/>
        </w:rPr>
        <w:t>监护。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第九部分 理化特性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外观与性状：</w:t>
      </w:r>
      <w:r w:rsidR="001531C0" w:rsidRPr="001531C0">
        <w:rPr>
          <w:rFonts w:ascii="微软雅黑" w:eastAsia="微软雅黑" w:hAnsi="微软雅黑" w:cs="微软雅黑" w:hint="eastAsia"/>
        </w:rPr>
        <w:t>无色气体。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pH值：无</w:t>
      </w:r>
      <w:r w:rsidR="00C27274">
        <w:rPr>
          <w:rFonts w:ascii="微软雅黑" w:eastAsia="微软雅黑" w:hAnsi="微软雅黑" w:cs="微软雅黑" w:hint="eastAsia"/>
        </w:rPr>
        <w:t>意义</w:t>
      </w:r>
      <w:r>
        <w:rPr>
          <w:rFonts w:ascii="微软雅黑" w:eastAsia="微软雅黑" w:hAnsi="微软雅黑" w:cs="微软雅黑" w:hint="eastAsia"/>
        </w:rPr>
        <w:t xml:space="preserve"> 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熔点（℃）：</w:t>
      </w:r>
      <w:r w:rsidR="001531C0" w:rsidRPr="001531C0">
        <w:rPr>
          <w:rFonts w:ascii="微软雅黑" w:eastAsia="微软雅黑" w:hAnsi="微软雅黑" w:cs="微软雅黑"/>
        </w:rPr>
        <w:t>-</w:t>
      </w:r>
      <w:r w:rsidR="002B7BDB">
        <w:rPr>
          <w:rFonts w:ascii="微软雅黑" w:eastAsia="微软雅黑" w:hAnsi="微软雅黑" w:cs="微软雅黑" w:hint="eastAsia"/>
        </w:rPr>
        <w:t>1</w:t>
      </w:r>
      <w:r w:rsidR="00BB2E92">
        <w:rPr>
          <w:rFonts w:ascii="微软雅黑" w:eastAsia="微软雅黑" w:hAnsi="微软雅黑" w:cs="微软雅黑" w:hint="eastAsia"/>
        </w:rPr>
        <w:t>40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沸点（℃）：</w:t>
      </w:r>
      <w:r w:rsidR="00BB2E92">
        <w:rPr>
          <w:rFonts w:ascii="微软雅黑" w:eastAsia="微软雅黑" w:hAnsi="微软雅黑" w:cs="微软雅黑" w:hint="eastAsia"/>
        </w:rPr>
        <w:t>1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相对密度（水=1）：</w:t>
      </w:r>
      <w:r w:rsidR="00C27274">
        <w:rPr>
          <w:rFonts w:ascii="微软雅黑" w:eastAsia="微软雅黑" w:hAnsi="微软雅黑" w:cs="微软雅黑" w:hint="eastAsia"/>
        </w:rPr>
        <w:t>0.</w:t>
      </w:r>
      <w:r w:rsidR="00BB2E92">
        <w:rPr>
          <w:rFonts w:ascii="微软雅黑" w:eastAsia="微软雅黑" w:hAnsi="微软雅黑" w:cs="微软雅黑" w:hint="eastAsia"/>
        </w:rPr>
        <w:t>6042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相对蒸汽密度（空气=1）：</w:t>
      </w:r>
      <w:r w:rsidR="002B7BDB">
        <w:rPr>
          <w:rFonts w:ascii="微软雅黑" w:eastAsia="微软雅黑" w:hAnsi="微软雅黑" w:cs="微软雅黑" w:hint="eastAsia"/>
        </w:rPr>
        <w:t>2</w:t>
      </w:r>
    </w:p>
    <w:p w:rsidR="009A09ED" w:rsidRPr="0009784D" w:rsidRDefault="002B7BDB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饱和蒸气压(</w:t>
      </w:r>
      <w:proofErr w:type="spellStart"/>
      <w:r>
        <w:rPr>
          <w:rFonts w:ascii="微软雅黑" w:eastAsia="微软雅黑" w:hAnsi="微软雅黑" w:cs="微软雅黑" w:hint="eastAsia"/>
        </w:rPr>
        <w:t>Kpa</w:t>
      </w:r>
      <w:proofErr w:type="spellEnd"/>
      <w:r>
        <w:rPr>
          <w:rFonts w:ascii="微软雅黑" w:eastAsia="微软雅黑" w:hAnsi="微软雅黑" w:cs="微软雅黑" w:hint="eastAsia"/>
        </w:rPr>
        <w:t>)</w:t>
      </w:r>
      <w:r w:rsidR="00A43AA9">
        <w:rPr>
          <w:rFonts w:ascii="微软雅黑" w:eastAsia="微软雅黑" w:hAnsi="微软雅黑" w:cs="微软雅黑" w:hint="eastAsia"/>
        </w:rPr>
        <w:t>：</w:t>
      </w:r>
      <w:r w:rsidR="005278C7">
        <w:rPr>
          <w:rFonts w:ascii="微软雅黑" w:eastAsia="微软雅黑" w:hAnsi="微软雅黑" w:cs="微软雅黑" w:hint="eastAsia"/>
        </w:rPr>
        <w:t>无资料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自然温度（℃）：</w:t>
      </w:r>
      <w:r w:rsidR="006A05F6">
        <w:rPr>
          <w:rFonts w:ascii="微软雅黑" w:eastAsia="微软雅黑" w:hAnsi="微软雅黑" w:cs="微软雅黑" w:hint="eastAsia"/>
        </w:rPr>
        <w:t>无资料</w:t>
      </w:r>
      <w:r>
        <w:rPr>
          <w:rFonts w:ascii="微软雅黑" w:eastAsia="微软雅黑" w:hAnsi="微软雅黑" w:cs="微软雅黑" w:hint="eastAsia"/>
        </w:rPr>
        <w:t xml:space="preserve"> 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辛醇/水分配系数：无资料 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闪点（℃）：</w:t>
      </w:r>
      <w:r w:rsidR="005278C7" w:rsidRPr="005278C7">
        <w:rPr>
          <w:rFonts w:ascii="微软雅黑" w:eastAsia="微软雅黑" w:hAnsi="微软雅黑" w:cs="微软雅黑"/>
        </w:rPr>
        <w:t>&lt;−30 °F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引燃温度（℃）：</w:t>
      </w:r>
      <w:r w:rsidR="005278C7">
        <w:rPr>
          <w:rFonts w:ascii="微软雅黑" w:eastAsia="微软雅黑" w:hAnsi="微软雅黑" w:cs="微软雅黑" w:hint="eastAsia"/>
        </w:rPr>
        <w:t>无资料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爆炸下限（%）：</w:t>
      </w:r>
      <w:r w:rsidR="005278C7">
        <w:rPr>
          <w:rFonts w:ascii="微软雅黑" w:eastAsia="微软雅黑" w:hAnsi="微软雅黑" w:cs="微软雅黑" w:hint="eastAsia"/>
        </w:rPr>
        <w:t>无资料</w:t>
      </w:r>
      <w:r>
        <w:rPr>
          <w:rFonts w:ascii="微软雅黑" w:eastAsia="微软雅黑" w:hAnsi="微软雅黑" w:cs="微软雅黑" w:hint="eastAsia"/>
        </w:rPr>
        <w:t xml:space="preserve"> 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爆炸上限（%）：</w:t>
      </w:r>
      <w:r w:rsidR="005278C7">
        <w:rPr>
          <w:rFonts w:ascii="微软雅黑" w:eastAsia="微软雅黑" w:hAnsi="微软雅黑" w:cs="微软雅黑" w:hint="eastAsia"/>
        </w:rPr>
        <w:t>无资料</w:t>
      </w:r>
      <w:r>
        <w:rPr>
          <w:rFonts w:ascii="微软雅黑" w:eastAsia="微软雅黑" w:hAnsi="微软雅黑" w:cs="微软雅黑" w:hint="eastAsia"/>
        </w:rPr>
        <w:t xml:space="preserve"> 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溶解性：</w:t>
      </w:r>
      <w:r w:rsidR="00411E0F">
        <w:rPr>
          <w:rFonts w:ascii="微软雅黑" w:eastAsia="微软雅黑" w:hAnsi="微软雅黑" w:cs="微软雅黑" w:hint="eastAsia"/>
        </w:rPr>
        <w:t>不</w:t>
      </w:r>
      <w:r w:rsidR="001531C0" w:rsidRPr="001531C0">
        <w:rPr>
          <w:rFonts w:ascii="微软雅黑" w:eastAsia="微软雅黑" w:hAnsi="微软雅黑" w:cs="微软雅黑" w:hint="eastAsia"/>
        </w:rPr>
        <w:t>溶于水、</w:t>
      </w:r>
      <w:r w:rsidR="00411E0F">
        <w:rPr>
          <w:rFonts w:ascii="微软雅黑" w:eastAsia="微软雅黑" w:hAnsi="微软雅黑" w:cs="微软雅黑" w:hint="eastAsia"/>
        </w:rPr>
        <w:t>溶于</w:t>
      </w:r>
      <w:r w:rsidR="00EA1801">
        <w:rPr>
          <w:rFonts w:ascii="微软雅黑" w:eastAsia="微软雅黑" w:hAnsi="微软雅黑" w:cs="微软雅黑" w:hint="eastAsia"/>
        </w:rPr>
        <w:t>多数有机溶剂</w:t>
      </w:r>
      <w:r w:rsidR="00411E0F">
        <w:rPr>
          <w:rFonts w:ascii="微软雅黑" w:eastAsia="微软雅黑" w:hAnsi="微软雅黑" w:cs="微软雅黑" w:hint="eastAsia"/>
        </w:rPr>
        <w:t>。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主要用途：</w:t>
      </w:r>
      <w:r w:rsidR="00732268" w:rsidRPr="00732268">
        <w:rPr>
          <w:rFonts w:ascii="微软雅黑" w:eastAsia="微软雅黑" w:hAnsi="微软雅黑" w:cs="微软雅黑" w:hint="eastAsia"/>
        </w:rPr>
        <w:t>用于气相色谱分析标准。有机合成。多以混合物用于合成C4、C5衍生物，制取叠合汽油、交联剂等。主要用于脱氢制丁二烯。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第十部分 稳定性和反应活性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稳定性：</w:t>
      </w:r>
      <w:r w:rsidR="005278C7">
        <w:rPr>
          <w:rFonts w:ascii="微软雅黑" w:eastAsia="微软雅黑" w:hAnsi="微软雅黑" w:cs="微软雅黑" w:hint="eastAsia"/>
        </w:rPr>
        <w:t>无资料</w:t>
      </w:r>
      <w:r>
        <w:rPr>
          <w:rFonts w:ascii="微软雅黑" w:eastAsia="微软雅黑" w:hAnsi="微软雅黑" w:cs="微软雅黑" w:hint="eastAsia"/>
        </w:rPr>
        <w:t xml:space="preserve"> </w:t>
      </w:r>
    </w:p>
    <w:p w:rsidR="00FE3B3A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禁配物：</w:t>
      </w:r>
      <w:r w:rsidR="00EA1801" w:rsidRPr="00EA1801">
        <w:rPr>
          <w:rFonts w:ascii="微软雅黑" w:eastAsia="微软雅黑" w:hAnsi="微软雅黑" w:cs="微软雅黑" w:hint="eastAsia"/>
        </w:rPr>
        <w:t>强氧化剂、强酸、过氧酸、卤素</w:t>
      </w:r>
      <w:r w:rsidR="00C74F28">
        <w:rPr>
          <w:rFonts w:ascii="微软雅黑" w:eastAsia="微软雅黑" w:hAnsi="微软雅黑" w:cs="微软雅黑" w:hint="eastAsia"/>
        </w:rPr>
        <w:t>。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避免接触的条件：</w:t>
      </w:r>
      <w:r w:rsidR="00C74F28">
        <w:rPr>
          <w:rFonts w:ascii="微软雅黑" w:eastAsia="微软雅黑" w:hAnsi="微软雅黑" w:cs="微软雅黑" w:hint="eastAsia"/>
        </w:rPr>
        <w:t>受热</w:t>
      </w:r>
      <w:r w:rsidR="00FE3B3A">
        <w:rPr>
          <w:rFonts w:ascii="微软雅黑" w:eastAsia="微软雅黑" w:hAnsi="微软雅黑" w:cs="微软雅黑" w:hint="eastAsia"/>
        </w:rPr>
        <w:t>。</w:t>
      </w:r>
    </w:p>
    <w:p w:rsidR="009A09ED" w:rsidRDefault="007046A7" w:rsidP="00042297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聚合危害：</w:t>
      </w:r>
      <w:r w:rsidR="00EA1801">
        <w:rPr>
          <w:rFonts w:ascii="微软雅黑" w:eastAsia="微软雅黑" w:hAnsi="微软雅黑" w:cs="微软雅黑" w:hint="eastAsia"/>
        </w:rPr>
        <w:t>无资料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第十一部分 毒理学资料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急性毒性：</w:t>
      </w:r>
      <w:r w:rsidR="005278C7">
        <w:rPr>
          <w:rFonts w:ascii="微软雅黑" w:eastAsia="微软雅黑" w:hAnsi="微软雅黑" w:cs="微软雅黑" w:hint="eastAsia"/>
        </w:rPr>
        <w:t>无资料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皮肤刺激或腐蚀：</w:t>
      </w:r>
      <w:r w:rsidR="007046A7">
        <w:rPr>
          <w:rFonts w:ascii="微软雅黑" w:eastAsia="微软雅黑" w:hAnsi="微软雅黑" w:cs="微软雅黑" w:hint="eastAsia"/>
        </w:rPr>
        <w:t>无资料</w:t>
      </w:r>
      <w:r>
        <w:rPr>
          <w:rFonts w:ascii="微软雅黑" w:eastAsia="微软雅黑" w:hAnsi="微软雅黑" w:cs="微软雅黑" w:hint="eastAsia"/>
        </w:rPr>
        <w:t xml:space="preserve"> 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呼吸或皮肤过敏：无</w:t>
      </w:r>
      <w:r w:rsidR="007046A7">
        <w:rPr>
          <w:rFonts w:ascii="微软雅黑" w:eastAsia="微软雅黑" w:hAnsi="微软雅黑" w:cs="微软雅黑" w:hint="eastAsia"/>
        </w:rPr>
        <w:t>资料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生殖细胞突变性：无资料 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致癌性：</w:t>
      </w:r>
      <w:r w:rsidR="00FE3B3A">
        <w:rPr>
          <w:rFonts w:ascii="微软雅黑" w:eastAsia="微软雅黑" w:hAnsi="微软雅黑" w:cs="微软雅黑" w:hint="eastAsia"/>
        </w:rPr>
        <w:t>无资料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生殖毒性：无资料</w:t>
      </w:r>
    </w:p>
    <w:p w:rsidR="00FE3B3A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特异性靶器官系统毒性（一次接触）：</w:t>
      </w:r>
      <w:r w:rsidR="007046A7">
        <w:rPr>
          <w:rFonts w:ascii="微软雅黑" w:eastAsia="微软雅黑" w:hAnsi="微软雅黑" w:cs="微软雅黑" w:hint="eastAsia"/>
        </w:rPr>
        <w:t>无资料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特异性靶器官系统毒性（反复接触）：无资料 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吸入危害：无资料  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第十二部分 生态学资料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生态毒性：无资料 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生物降解性：无资料 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非生物降解性：无资料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第十三部分 废弃处置</w:t>
      </w:r>
    </w:p>
    <w:p w:rsidR="00FE3B3A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废弃化学品：</w:t>
      </w:r>
      <w:r w:rsidR="007046A7" w:rsidRPr="00FE3B3A">
        <w:rPr>
          <w:rFonts w:ascii="微软雅黑" w:eastAsia="微软雅黑" w:hAnsi="微软雅黑" w:cs="微软雅黑" w:hint="eastAsia"/>
        </w:rPr>
        <w:t>将剩余的和不可回收的溶液交给有许可证的公司处理</w:t>
      </w:r>
    </w:p>
    <w:p w:rsidR="009A09ED" w:rsidRPr="00FE3B3A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废弃处置办法：</w:t>
      </w:r>
      <w:r w:rsidR="007046A7" w:rsidRPr="007046A7">
        <w:rPr>
          <w:rFonts w:ascii="微软雅黑" w:eastAsia="微软雅黑" w:hAnsi="微软雅黑" w:cs="微软雅黑" w:hint="eastAsia"/>
        </w:rPr>
        <w:t>处置前应参阅国家和地方有关法规。建议用焚烧法处置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废弃注意事项：把空容器归还厂商。处置前请参阅国家和地方法规。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第十四部分 运输信息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联合国危险货物编号（UN号）：</w:t>
      </w:r>
      <w:r w:rsidR="005278C7">
        <w:rPr>
          <w:rFonts w:ascii="微软雅黑" w:eastAsia="微软雅黑" w:hAnsi="微软雅黑" w:cs="微软雅黑" w:hint="eastAsia"/>
        </w:rPr>
        <w:t>1012</w:t>
      </w:r>
      <w:r>
        <w:rPr>
          <w:rFonts w:ascii="微软雅黑" w:eastAsia="微软雅黑" w:hAnsi="微软雅黑" w:cs="微软雅黑" w:hint="eastAsia"/>
        </w:rPr>
        <w:t xml:space="preserve"> 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联合国运输名称：</w:t>
      </w:r>
      <w:r w:rsidR="00C74F28">
        <w:rPr>
          <w:rFonts w:ascii="微软雅黑" w:eastAsia="微软雅黑" w:hAnsi="微软雅黑" w:cs="微软雅黑" w:hint="eastAsia"/>
        </w:rPr>
        <w:t>丁</w:t>
      </w:r>
      <w:r w:rsidR="00E50E5F">
        <w:rPr>
          <w:rFonts w:ascii="微软雅黑" w:eastAsia="微软雅黑" w:hAnsi="微软雅黑" w:cs="微软雅黑" w:hint="eastAsia"/>
        </w:rPr>
        <w:t>烯</w:t>
      </w:r>
      <w:r>
        <w:rPr>
          <w:rFonts w:ascii="微软雅黑" w:eastAsia="微软雅黑" w:hAnsi="微软雅黑" w:cs="微软雅黑" w:hint="eastAsia"/>
        </w:rPr>
        <w:t xml:space="preserve"> 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联合国危险性分类：</w:t>
      </w:r>
      <w:r w:rsidR="00A931B5">
        <w:rPr>
          <w:rFonts w:ascii="微软雅黑" w:eastAsia="微软雅黑" w:hAnsi="微软雅黑" w:cs="微软雅黑" w:hint="eastAsia"/>
        </w:rPr>
        <w:t>2.1</w:t>
      </w:r>
      <w:r>
        <w:rPr>
          <w:rFonts w:ascii="微软雅黑" w:eastAsia="微软雅黑" w:hAnsi="微软雅黑" w:cs="微软雅黑" w:hint="eastAsia"/>
        </w:rPr>
        <w:t>包装类别：</w:t>
      </w:r>
      <w:r w:rsidR="005278C7">
        <w:rPr>
          <w:rFonts w:ascii="微软雅黑" w:eastAsia="微软雅黑" w:hAnsi="微软雅黑" w:cs="微软雅黑" w:hint="eastAsia"/>
        </w:rPr>
        <w:t>无资料</w:t>
      </w:r>
      <w:r>
        <w:rPr>
          <w:rFonts w:ascii="微软雅黑" w:eastAsia="微软雅黑" w:hAnsi="微软雅黑" w:cs="微软雅黑" w:hint="eastAsia"/>
        </w:rPr>
        <w:t xml:space="preserve"> 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危险性标签：易燃</w:t>
      </w:r>
      <w:r w:rsidR="007046A7">
        <w:rPr>
          <w:rFonts w:ascii="微软雅黑" w:eastAsia="微软雅黑" w:hAnsi="微软雅黑" w:cs="微软雅黑" w:hint="eastAsia"/>
        </w:rPr>
        <w:t>气体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包装方法：</w:t>
      </w:r>
      <w:r w:rsidR="007046A7">
        <w:rPr>
          <w:rFonts w:ascii="微软雅黑" w:eastAsia="微软雅黑" w:hAnsi="微软雅黑" w:cs="微软雅黑" w:hint="eastAsia"/>
        </w:rPr>
        <w:t>钢质气瓶</w:t>
      </w:r>
      <w:r w:rsidRPr="00A542A7">
        <w:rPr>
          <w:rFonts w:ascii="微软雅黑" w:eastAsia="微软雅黑" w:hAnsi="微软雅黑" w:cs="微软雅黑" w:hint="eastAsia"/>
        </w:rPr>
        <w:t xml:space="preserve"> 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运输注意事项：</w:t>
      </w:r>
      <w:r w:rsidR="007046A7" w:rsidRPr="007046A7">
        <w:rPr>
          <w:rFonts w:ascii="微软雅黑" w:eastAsia="微软雅黑" w:hAnsi="微软雅黑" w:cs="微软雅黑" w:hint="eastAsia"/>
        </w:rPr>
        <w:t>采用</w:t>
      </w:r>
      <w:proofErr w:type="gramStart"/>
      <w:r w:rsidR="007046A7" w:rsidRPr="007046A7">
        <w:rPr>
          <w:rFonts w:ascii="微软雅黑" w:eastAsia="微软雅黑" w:hAnsi="微软雅黑" w:cs="微软雅黑" w:hint="eastAsia"/>
        </w:rPr>
        <w:t>刚瓶运输</w:t>
      </w:r>
      <w:proofErr w:type="gramEnd"/>
      <w:r w:rsidR="007046A7" w:rsidRPr="007046A7">
        <w:rPr>
          <w:rFonts w:ascii="微软雅黑" w:eastAsia="微软雅黑" w:hAnsi="微软雅黑" w:cs="微软雅黑" w:hint="eastAsia"/>
        </w:rPr>
        <w:t>时必须戴好钢瓶上的安全帽。钢瓶一般平放，并应将瓶口朝同一方向，不可交叉；高度不得超过车辆的防护栏板，并用三角</w:t>
      </w:r>
      <w:proofErr w:type="gramStart"/>
      <w:r w:rsidR="007046A7" w:rsidRPr="007046A7">
        <w:rPr>
          <w:rFonts w:ascii="微软雅黑" w:eastAsia="微软雅黑" w:hAnsi="微软雅黑" w:cs="微软雅黑" w:hint="eastAsia"/>
        </w:rPr>
        <w:t>木垫卡</w:t>
      </w:r>
      <w:proofErr w:type="gramEnd"/>
      <w:r w:rsidR="007046A7" w:rsidRPr="007046A7">
        <w:rPr>
          <w:rFonts w:ascii="微软雅黑" w:eastAsia="微软雅黑" w:hAnsi="微软雅黑" w:cs="微软雅黑" w:hint="eastAsia"/>
        </w:rPr>
        <w:t>牢，防止滚动。运输时运输车辆应配备相应品种和数量的消防器材。装运该物品的车辆排气管必须配备阻火装置，禁止使用易产生火花的机械设备和工具装卸。严禁与氧化剂、酸类、卤素等混装混运。夏季应早晚运输，防止日光曝晒。中途停留时应远离火种、热源。公路运输时要按规定路线行驶，勿在居民区和人口稠密区停留。铁路运输时要禁止溜放。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第十五部分 法规信息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国内化学品安全管理法规： </w:t>
      </w:r>
    </w:p>
    <w:p w:rsidR="009A09ED" w:rsidRDefault="005278C7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反</w:t>
      </w:r>
      <w:r w:rsidR="00EA1801">
        <w:rPr>
          <w:rFonts w:ascii="微软雅黑" w:eastAsia="微软雅黑" w:hAnsi="微软雅黑" w:cs="微软雅黑" w:hint="eastAsia"/>
        </w:rPr>
        <w:t>-2-</w:t>
      </w:r>
      <w:r w:rsidR="00A931B5">
        <w:rPr>
          <w:rFonts w:ascii="微软雅黑" w:eastAsia="微软雅黑" w:hAnsi="微软雅黑" w:cs="微软雅黑" w:hint="eastAsia"/>
        </w:rPr>
        <w:t>丁</w:t>
      </w:r>
      <w:r w:rsidR="00E50E5F">
        <w:rPr>
          <w:rFonts w:ascii="微软雅黑" w:eastAsia="微软雅黑" w:hAnsi="微软雅黑" w:cs="微软雅黑" w:hint="eastAsia"/>
        </w:rPr>
        <w:t>烯</w:t>
      </w:r>
      <w:r w:rsidR="004D3ACA">
        <w:rPr>
          <w:rFonts w:ascii="微软雅黑" w:eastAsia="微软雅黑" w:hAnsi="微软雅黑" w:cs="微软雅黑" w:hint="eastAsia"/>
        </w:rPr>
        <w:t>出现在以下法规中：中国现有化学品名录，危险化学品名录的</w:t>
      </w:r>
      <w:r w:rsidR="00A43AA9">
        <w:rPr>
          <w:rFonts w:ascii="微软雅黑" w:eastAsia="微软雅黑" w:hAnsi="微软雅黑" w:cs="微软雅黑" w:hint="eastAsia"/>
        </w:rPr>
        <w:t>分类及标识。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本化学品安全数据单遵照而</w:t>
      </w:r>
      <w:proofErr w:type="gramStart"/>
      <w:r>
        <w:rPr>
          <w:rFonts w:ascii="微软雅黑" w:eastAsia="微软雅黑" w:hAnsi="微软雅黑" w:cs="微软雅黑" w:hint="eastAsia"/>
        </w:rPr>
        <w:t>来以下</w:t>
      </w:r>
      <w:proofErr w:type="gramEnd"/>
      <w:r>
        <w:rPr>
          <w:rFonts w:ascii="微软雅黑" w:eastAsia="微软雅黑" w:hAnsi="微软雅黑" w:cs="微软雅黑" w:hint="eastAsia"/>
        </w:rPr>
        <w:t>相关国家标准：GB16483-2008，GB13690-2009，GB6944-2005，GB/T15098-2008，GB18218-2009，GB15258-2009，GB6944-2005，GB190-2009，GB191-2009，GB12268-2008，GB/T15098-2008，以及相关法规：《危险货物运输管理规则》、《危险化学品安全管理条例》、联合国《关于危险货物运输的建议书》（简称UN RTDG）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</w:rPr>
        <w:t>第十六部分 其他信息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填表时间：2017年12月03日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参考文献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【1】国际化学品安全规划署：国际化学品安全卡（ICSCs），网址：http://www.ilo.org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【2】国际癌症研究机构，网址：http://www.iarc.fr/。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【3】OECD 全球化学品信息平台，网址：http://www.echemportal.org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【4】美国 CAMEO 化学物质数据库，网址：http://cameochemicals.noaa.gov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【5】美国医学图书馆:化学品标识数据库，网址：http://chem.sis.nlm.nih.gov/chemidplus/chemidlite.jsp。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【6】美国环境保护署：综合危险性信息系统，网址：http://cfpub.epa.gov/iris/。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【7】美国交通部：应急响应指南，网址：http://www.phmsa.dot.gov/hazmat/library/erg。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【8】德国GESTIS-有害物质数据库，网址：http://gestis-en.itrust.de/。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  <w:b/>
          <w:bCs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免责声明</w:t>
      </w:r>
    </w:p>
    <w:p w:rsidR="009A09ED" w:rsidRDefault="00A43AA9">
      <w:pPr>
        <w:spacing w:line="300" w:lineRule="exact"/>
        <w:ind w:firstLine="420"/>
        <w:rPr>
          <w:rFonts w:ascii="微软雅黑" w:eastAsia="微软雅黑" w:hAnsi="微软雅黑" w:cs="微软雅黑"/>
        </w:rPr>
      </w:pPr>
      <w:proofErr w:type="gramStart"/>
      <w:r>
        <w:rPr>
          <w:rFonts w:ascii="微软雅黑" w:eastAsia="微软雅黑" w:hAnsi="微软雅黑" w:cs="微软雅黑" w:hint="eastAsia"/>
        </w:rPr>
        <w:t>本安全</w:t>
      </w:r>
      <w:proofErr w:type="gramEnd"/>
      <w:r>
        <w:rPr>
          <w:rFonts w:ascii="微软雅黑" w:eastAsia="微软雅黑" w:hAnsi="微软雅黑" w:cs="微软雅黑" w:hint="eastAsia"/>
        </w:rPr>
        <w:t>技术说明书格式符合我国 GB/T16483 和 GB/T17519 要求，数据来源于国际权威数据库和企业提交的数据，其它的信息是基于公司目前所掌握的知识。我们尽量保证其中所有信息的正确性，但由于信息来源的多样性以及本公司所掌握知识的局限性，本文件仅供使用者参考。安全技术说明书的使用者应根据使用目的，对相关信息的合理性做出判断。我们对该产品操作、存储、使用或处置等环节产生的任何损害，不承担任何责任。</w:t>
      </w:r>
    </w:p>
    <w:p w:rsidR="009A09ED" w:rsidRDefault="009A09ED">
      <w:pPr>
        <w:rPr>
          <w:sz w:val="24"/>
          <w:szCs w:val="24"/>
        </w:rPr>
      </w:pPr>
    </w:p>
    <w:sectPr w:rsidR="009A09ED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9F6" w:rsidRDefault="00F919F6">
      <w:r>
        <w:separator/>
      </w:r>
    </w:p>
  </w:endnote>
  <w:endnote w:type="continuationSeparator" w:id="0">
    <w:p w:rsidR="00F919F6" w:rsidRDefault="00F9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ED" w:rsidRDefault="001541B0">
    <w:pPr>
      <w:pStyle w:val="a3"/>
      <w:jc w:val="center"/>
      <w:rPr>
        <w:rFonts w:ascii="微软雅黑" w:eastAsia="微软雅黑" w:hAnsi="微软雅黑"/>
        <w:b/>
        <w:bCs/>
        <w:sz w:val="24"/>
        <w:szCs w:val="24"/>
      </w:rPr>
    </w:pPr>
    <w:r>
      <w:rPr>
        <w:rFonts w:ascii="微软雅黑" w:eastAsia="微软雅黑" w:hAnsi="微软雅黑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7253F053" wp14:editId="193782FC">
          <wp:simplePos x="678180" y="9921240"/>
          <wp:positionH relativeFrom="margin">
            <wp:align>right</wp:align>
          </wp:positionH>
          <wp:positionV relativeFrom="margin">
            <wp:align>bottom</wp:align>
          </wp:positionV>
          <wp:extent cx="1183005" cy="521970"/>
          <wp:effectExtent l="0" t="0" r="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005" cy="52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3AA9">
      <w:rPr>
        <w:rFonts w:ascii="微软雅黑" w:eastAsia="微软雅黑" w:hAnsi="微软雅黑"/>
        <w:sz w:val="21"/>
        <w:szCs w:val="21"/>
        <w:lang w:val="zh-CN"/>
      </w:rPr>
      <w:tab/>
    </w:r>
    <w:r w:rsidR="00A43AA9">
      <w:rPr>
        <w:rFonts w:ascii="微软雅黑" w:eastAsia="微软雅黑" w:hAnsi="微软雅黑"/>
        <w:sz w:val="21"/>
        <w:szCs w:val="21"/>
        <w:lang w:val="zh-CN"/>
      </w:rPr>
      <w:tab/>
    </w:r>
    <w:r w:rsidR="00A43AA9">
      <w:rPr>
        <w:rFonts w:ascii="微软雅黑" w:eastAsia="微软雅黑" w:hAnsi="微软雅黑"/>
        <w:sz w:val="21"/>
        <w:szCs w:val="21"/>
        <w:lang w:val="zh-CN"/>
      </w:rPr>
      <w:tab/>
    </w:r>
    <w:r w:rsidR="00A43AA9">
      <w:rPr>
        <w:rFonts w:ascii="微软雅黑" w:eastAsia="微软雅黑" w:hAnsi="微软雅黑"/>
        <w:sz w:val="21"/>
        <w:szCs w:val="21"/>
        <w:lang w:val="zh-CN"/>
      </w:rPr>
      <w:tab/>
    </w:r>
    <w:r w:rsidR="00A43AA9">
      <w:rPr>
        <w:rFonts w:ascii="微软雅黑" w:eastAsia="微软雅黑" w:hAnsi="微软雅黑"/>
        <w:sz w:val="21"/>
        <w:szCs w:val="21"/>
        <w:lang w:val="zh-CN"/>
      </w:rPr>
      <w:tab/>
    </w:r>
    <w:r w:rsidR="00A43AA9">
      <w:rPr>
        <w:rFonts w:ascii="微软雅黑" w:eastAsia="微软雅黑" w:hAnsi="微软雅黑"/>
        <w:b/>
        <w:bCs/>
        <w:sz w:val="24"/>
        <w:szCs w:val="24"/>
      </w:rPr>
      <w:fldChar w:fldCharType="begin"/>
    </w:r>
    <w:r w:rsidR="00A43AA9">
      <w:rPr>
        <w:rFonts w:ascii="微软雅黑" w:eastAsia="微软雅黑" w:hAnsi="微软雅黑"/>
        <w:b/>
        <w:bCs/>
        <w:sz w:val="24"/>
        <w:szCs w:val="24"/>
      </w:rPr>
      <w:instrText>PAGE</w:instrText>
    </w:r>
    <w:r w:rsidR="00A43AA9">
      <w:rPr>
        <w:rFonts w:ascii="微软雅黑" w:eastAsia="微软雅黑" w:hAnsi="微软雅黑"/>
        <w:b/>
        <w:bCs/>
        <w:sz w:val="24"/>
        <w:szCs w:val="24"/>
      </w:rPr>
      <w:fldChar w:fldCharType="separate"/>
    </w:r>
    <w:r>
      <w:rPr>
        <w:rFonts w:ascii="微软雅黑" w:eastAsia="微软雅黑" w:hAnsi="微软雅黑"/>
        <w:b/>
        <w:bCs/>
        <w:noProof/>
        <w:sz w:val="24"/>
        <w:szCs w:val="24"/>
      </w:rPr>
      <w:t>1</w:t>
    </w:r>
    <w:r w:rsidR="00A43AA9">
      <w:rPr>
        <w:rFonts w:ascii="微软雅黑" w:eastAsia="微软雅黑" w:hAnsi="微软雅黑"/>
        <w:b/>
        <w:bCs/>
        <w:sz w:val="24"/>
        <w:szCs w:val="24"/>
      </w:rPr>
      <w:fldChar w:fldCharType="end"/>
    </w:r>
    <w:r w:rsidR="00A43AA9">
      <w:rPr>
        <w:rFonts w:ascii="微软雅黑" w:eastAsia="微软雅黑" w:hAnsi="微软雅黑"/>
        <w:sz w:val="24"/>
        <w:szCs w:val="24"/>
        <w:lang w:val="zh-CN"/>
      </w:rPr>
      <w:t xml:space="preserve"> </w:t>
    </w:r>
    <w:r w:rsidR="00A43AA9">
      <w:rPr>
        <w:rFonts w:ascii="微软雅黑" w:eastAsia="微软雅黑" w:hAnsi="微软雅黑"/>
        <w:sz w:val="24"/>
        <w:szCs w:val="24"/>
        <w:lang w:val="zh-CN"/>
      </w:rPr>
      <w:t xml:space="preserve">/ </w:t>
    </w:r>
    <w:r w:rsidR="00A43AA9">
      <w:rPr>
        <w:rFonts w:ascii="微软雅黑" w:eastAsia="微软雅黑" w:hAnsi="微软雅黑"/>
        <w:b/>
        <w:bCs/>
        <w:sz w:val="24"/>
        <w:szCs w:val="24"/>
      </w:rPr>
      <w:fldChar w:fldCharType="begin"/>
    </w:r>
    <w:r w:rsidR="00A43AA9">
      <w:rPr>
        <w:rFonts w:ascii="微软雅黑" w:eastAsia="微软雅黑" w:hAnsi="微软雅黑"/>
        <w:b/>
        <w:bCs/>
        <w:sz w:val="24"/>
        <w:szCs w:val="24"/>
      </w:rPr>
      <w:instrText>NUMPAGES</w:instrText>
    </w:r>
    <w:r w:rsidR="00A43AA9">
      <w:rPr>
        <w:rFonts w:ascii="微软雅黑" w:eastAsia="微软雅黑" w:hAnsi="微软雅黑"/>
        <w:b/>
        <w:bCs/>
        <w:sz w:val="24"/>
        <w:szCs w:val="24"/>
      </w:rPr>
      <w:fldChar w:fldCharType="separate"/>
    </w:r>
    <w:r>
      <w:rPr>
        <w:rFonts w:ascii="微软雅黑" w:eastAsia="微软雅黑" w:hAnsi="微软雅黑"/>
        <w:b/>
        <w:bCs/>
        <w:noProof/>
        <w:sz w:val="24"/>
        <w:szCs w:val="24"/>
      </w:rPr>
      <w:t>4</w:t>
    </w:r>
    <w:r w:rsidR="00A43AA9">
      <w:rPr>
        <w:rFonts w:ascii="微软雅黑" w:eastAsia="微软雅黑" w:hAnsi="微软雅黑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9F6" w:rsidRDefault="00F919F6">
      <w:r>
        <w:separator/>
      </w:r>
    </w:p>
  </w:footnote>
  <w:footnote w:type="continuationSeparator" w:id="0">
    <w:p w:rsidR="00F919F6" w:rsidRDefault="00F91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ED" w:rsidRDefault="001541B0">
    <w:pPr>
      <w:pStyle w:val="a4"/>
      <w:jc w:val="right"/>
      <w:rPr>
        <w:rFonts w:ascii="微软雅黑" w:eastAsia="微软雅黑" w:hAnsi="微软雅黑"/>
        <w:b/>
        <w:color w:val="3F3F3F"/>
        <w:sz w:val="28"/>
        <w:szCs w:val="28"/>
      </w:rPr>
    </w:pPr>
    <w:sdt>
      <w:sdtPr>
        <w:rPr>
          <w:rFonts w:ascii="微软雅黑" w:eastAsia="微软雅黑" w:hAnsi="微软雅黑" w:hint="eastAsia"/>
          <w:b/>
          <w:color w:val="3F3F3F"/>
          <w:sz w:val="28"/>
          <w:szCs w:val="28"/>
        </w:rPr>
        <w:id w:val="83117309"/>
        <w:docPartObj>
          <w:docPartGallery w:val="Watermarks"/>
          <w:docPartUnique/>
        </w:docPartObj>
      </w:sdtPr>
      <w:sdtContent>
        <w:r w:rsidRPr="001541B0">
          <w:rPr>
            <w:rFonts w:ascii="微软雅黑" w:eastAsia="微软雅黑" w:hAnsi="微软雅黑"/>
            <w:b/>
            <w:noProof/>
            <w:color w:val="3F3F3F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78543517" o:spid="_x0000_s2049" type="#_x0000_t75" style="position:absolute;left:0;text-align:left;margin-left:0;margin-top:0;width:523.25pt;height:367.1pt;z-index:-251656192;mso-position-horizontal:center;mso-position-horizontal-relative:margin;mso-position-vertical:center;mso-position-vertical-relative:margin" o:allowincell="f">
              <v:imagedata r:id="rId1" o:title="logo3 (3)" gain="19661f" blacklevel="22938f"/>
              <w10:wrap anchorx="margin" anchory="margin"/>
            </v:shape>
          </w:pict>
        </w:r>
      </w:sdtContent>
    </w:sdt>
    <w:r w:rsidR="00A43AA9">
      <w:rPr>
        <w:noProof/>
      </w:rPr>
      <w:drawing>
        <wp:anchor distT="0" distB="0" distL="114300" distR="114300" simplePos="0" relativeHeight="251658240" behindDoc="1" locked="0" layoutInCell="1" allowOverlap="1" wp14:anchorId="3600449C" wp14:editId="4354ED89">
          <wp:simplePos x="0" y="0"/>
          <wp:positionH relativeFrom="margin">
            <wp:posOffset>15875</wp:posOffset>
          </wp:positionH>
          <wp:positionV relativeFrom="paragraph">
            <wp:posOffset>10795</wp:posOffset>
          </wp:positionV>
          <wp:extent cx="1122680" cy="495300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963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43AA9">
      <w:rPr>
        <w:rFonts w:ascii="微软雅黑" w:eastAsia="微软雅黑" w:hAnsi="微软雅黑" w:hint="eastAsia"/>
        <w:b/>
        <w:color w:val="3F3F3F"/>
        <w:sz w:val="28"/>
        <w:szCs w:val="28"/>
      </w:rPr>
      <w:t>上海</w:t>
    </w:r>
    <w:r w:rsidR="00A43AA9">
      <w:rPr>
        <w:rFonts w:ascii="微软雅黑" w:eastAsia="微软雅黑" w:hAnsi="微软雅黑"/>
        <w:b/>
        <w:color w:val="3F3F3F"/>
        <w:sz w:val="28"/>
        <w:szCs w:val="28"/>
      </w:rPr>
      <w:t>众巍化学有限公司</w:t>
    </w:r>
  </w:p>
  <w:p w:rsidR="009A09ED" w:rsidRDefault="00A43AA9">
    <w:pPr>
      <w:pStyle w:val="a4"/>
      <w:jc w:val="right"/>
    </w:pPr>
    <w:r>
      <w:rPr>
        <w:rFonts w:ascii="微软雅黑" w:eastAsia="微软雅黑" w:hAnsi="微软雅黑"/>
        <w:b/>
        <w:color w:val="3F3F3F"/>
      </w:rPr>
      <w:t xml:space="preserve">Shanghai </w:t>
    </w:r>
    <w:proofErr w:type="spellStart"/>
    <w:r>
      <w:rPr>
        <w:rFonts w:ascii="微软雅黑" w:eastAsia="微软雅黑" w:hAnsi="微软雅黑"/>
        <w:b/>
        <w:color w:val="3F3F3F"/>
      </w:rPr>
      <w:t>Wechem</w:t>
    </w:r>
    <w:proofErr w:type="spellEnd"/>
    <w:r>
      <w:rPr>
        <w:rFonts w:ascii="微软雅黑" w:eastAsia="微软雅黑" w:hAnsi="微软雅黑"/>
        <w:b/>
        <w:color w:val="3F3F3F"/>
      </w:rPr>
      <w:t xml:space="preserve"> Chemical </w:t>
    </w:r>
    <w:proofErr w:type="spellStart"/>
    <w:r>
      <w:rPr>
        <w:rFonts w:ascii="微软雅黑" w:eastAsia="微软雅黑" w:hAnsi="微软雅黑"/>
        <w:b/>
        <w:color w:val="3F3F3F"/>
      </w:rPr>
      <w:t>Co.</w:t>
    </w:r>
    <w:proofErr w:type="gramStart"/>
    <w:r>
      <w:rPr>
        <w:rFonts w:ascii="微软雅黑" w:eastAsia="微软雅黑" w:hAnsi="微软雅黑"/>
        <w:b/>
        <w:color w:val="3F3F3F"/>
      </w:rPr>
      <w:t>,Ltd</w:t>
    </w:r>
    <w:proofErr w:type="spellEnd"/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6D"/>
    <w:rsid w:val="00014126"/>
    <w:rsid w:val="00022196"/>
    <w:rsid w:val="00042297"/>
    <w:rsid w:val="000432A8"/>
    <w:rsid w:val="000712A4"/>
    <w:rsid w:val="00085AB7"/>
    <w:rsid w:val="00095CDD"/>
    <w:rsid w:val="0009784D"/>
    <w:rsid w:val="00097A27"/>
    <w:rsid w:val="000D480C"/>
    <w:rsid w:val="00124646"/>
    <w:rsid w:val="00124BE3"/>
    <w:rsid w:val="001531C0"/>
    <w:rsid w:val="001541B0"/>
    <w:rsid w:val="00185478"/>
    <w:rsid w:val="00194C5B"/>
    <w:rsid w:val="001C237C"/>
    <w:rsid w:val="001C2619"/>
    <w:rsid w:val="00237156"/>
    <w:rsid w:val="002427DD"/>
    <w:rsid w:val="002539C1"/>
    <w:rsid w:val="00254087"/>
    <w:rsid w:val="0025691B"/>
    <w:rsid w:val="00290E88"/>
    <w:rsid w:val="00294442"/>
    <w:rsid w:val="002A4D65"/>
    <w:rsid w:val="002B5CDE"/>
    <w:rsid w:val="002B7BDB"/>
    <w:rsid w:val="002C6B63"/>
    <w:rsid w:val="00314364"/>
    <w:rsid w:val="003A7A90"/>
    <w:rsid w:val="003B4818"/>
    <w:rsid w:val="003D6578"/>
    <w:rsid w:val="003F0C1A"/>
    <w:rsid w:val="003F2F62"/>
    <w:rsid w:val="00411E0F"/>
    <w:rsid w:val="004267CC"/>
    <w:rsid w:val="004542AA"/>
    <w:rsid w:val="00482E64"/>
    <w:rsid w:val="004B521B"/>
    <w:rsid w:val="004D3ACA"/>
    <w:rsid w:val="005278C7"/>
    <w:rsid w:val="00531298"/>
    <w:rsid w:val="00532656"/>
    <w:rsid w:val="005735A8"/>
    <w:rsid w:val="005B330A"/>
    <w:rsid w:val="005C4591"/>
    <w:rsid w:val="005D7603"/>
    <w:rsid w:val="005F2438"/>
    <w:rsid w:val="00600136"/>
    <w:rsid w:val="00620E06"/>
    <w:rsid w:val="0062408E"/>
    <w:rsid w:val="00645EF5"/>
    <w:rsid w:val="0066125B"/>
    <w:rsid w:val="0067118A"/>
    <w:rsid w:val="006931E1"/>
    <w:rsid w:val="00693F68"/>
    <w:rsid w:val="006A05F6"/>
    <w:rsid w:val="006A30B2"/>
    <w:rsid w:val="006A7483"/>
    <w:rsid w:val="006E4694"/>
    <w:rsid w:val="007046A7"/>
    <w:rsid w:val="00704DD0"/>
    <w:rsid w:val="00713A9D"/>
    <w:rsid w:val="00732268"/>
    <w:rsid w:val="00746551"/>
    <w:rsid w:val="00772D9E"/>
    <w:rsid w:val="00776293"/>
    <w:rsid w:val="00783EB2"/>
    <w:rsid w:val="00795389"/>
    <w:rsid w:val="00797ED6"/>
    <w:rsid w:val="007B3A90"/>
    <w:rsid w:val="00830BC7"/>
    <w:rsid w:val="00830C63"/>
    <w:rsid w:val="00847F61"/>
    <w:rsid w:val="008703E5"/>
    <w:rsid w:val="008B3AA0"/>
    <w:rsid w:val="008C100B"/>
    <w:rsid w:val="00906B04"/>
    <w:rsid w:val="00921949"/>
    <w:rsid w:val="00927600"/>
    <w:rsid w:val="009A09ED"/>
    <w:rsid w:val="009A3F0C"/>
    <w:rsid w:val="009A6612"/>
    <w:rsid w:val="009C13A6"/>
    <w:rsid w:val="009E6538"/>
    <w:rsid w:val="009F50F6"/>
    <w:rsid w:val="00A0246F"/>
    <w:rsid w:val="00A0337E"/>
    <w:rsid w:val="00A16B03"/>
    <w:rsid w:val="00A4204C"/>
    <w:rsid w:val="00A43AA9"/>
    <w:rsid w:val="00A542A7"/>
    <w:rsid w:val="00A61952"/>
    <w:rsid w:val="00A67EF0"/>
    <w:rsid w:val="00A931B5"/>
    <w:rsid w:val="00AA23A5"/>
    <w:rsid w:val="00AB2662"/>
    <w:rsid w:val="00AE1575"/>
    <w:rsid w:val="00B50089"/>
    <w:rsid w:val="00B73D48"/>
    <w:rsid w:val="00B83649"/>
    <w:rsid w:val="00B84CF6"/>
    <w:rsid w:val="00B85ECE"/>
    <w:rsid w:val="00B9365E"/>
    <w:rsid w:val="00BB2E92"/>
    <w:rsid w:val="00BB6C89"/>
    <w:rsid w:val="00C2046D"/>
    <w:rsid w:val="00C27274"/>
    <w:rsid w:val="00C519D7"/>
    <w:rsid w:val="00C706B5"/>
    <w:rsid w:val="00C74F28"/>
    <w:rsid w:val="00C765DE"/>
    <w:rsid w:val="00CD72C7"/>
    <w:rsid w:val="00D13C0C"/>
    <w:rsid w:val="00D2069B"/>
    <w:rsid w:val="00D37D8B"/>
    <w:rsid w:val="00DB4453"/>
    <w:rsid w:val="00DC6599"/>
    <w:rsid w:val="00DD0E01"/>
    <w:rsid w:val="00DE0F25"/>
    <w:rsid w:val="00DE7AE5"/>
    <w:rsid w:val="00DF5B85"/>
    <w:rsid w:val="00E11086"/>
    <w:rsid w:val="00E454C8"/>
    <w:rsid w:val="00E50E5F"/>
    <w:rsid w:val="00E71379"/>
    <w:rsid w:val="00EA1801"/>
    <w:rsid w:val="00ED318C"/>
    <w:rsid w:val="00F919F6"/>
    <w:rsid w:val="00FE3B3A"/>
    <w:rsid w:val="00FF1EFC"/>
    <w:rsid w:val="11497636"/>
    <w:rsid w:val="16BC7CCD"/>
    <w:rsid w:val="20915EEF"/>
    <w:rsid w:val="293D0876"/>
    <w:rsid w:val="2EA12972"/>
    <w:rsid w:val="476E7969"/>
    <w:rsid w:val="47D26708"/>
    <w:rsid w:val="4F08220F"/>
    <w:rsid w:val="55C51AB9"/>
    <w:rsid w:val="62D24AF4"/>
    <w:rsid w:val="6DE13CAF"/>
    <w:rsid w:val="6F2E67C2"/>
    <w:rsid w:val="6F6958C7"/>
    <w:rsid w:val="72D126F5"/>
    <w:rsid w:val="742173D2"/>
    <w:rsid w:val="7FCB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iPriority="3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bt11">
    <w:name w:val="bt11"/>
    <w:basedOn w:val="a0"/>
    <w:qFormat/>
    <w:rPr>
      <w:rFonts w:ascii="黑体" w:eastAsia="黑体" w:hint="eastAsia"/>
      <w:color w:val="000000"/>
      <w:sz w:val="28"/>
      <w:szCs w:val="28"/>
    </w:rPr>
  </w:style>
  <w:style w:type="paragraph" w:styleId="a6">
    <w:name w:val="Balloon Text"/>
    <w:basedOn w:val="a"/>
    <w:link w:val="Char1"/>
    <w:semiHidden/>
    <w:unhideWhenUsed/>
    <w:rsid w:val="004542AA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4542AA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iPriority="3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bt11">
    <w:name w:val="bt11"/>
    <w:basedOn w:val="a0"/>
    <w:qFormat/>
    <w:rPr>
      <w:rFonts w:ascii="黑体" w:eastAsia="黑体" w:hint="eastAsia"/>
      <w:color w:val="000000"/>
      <w:sz w:val="28"/>
      <w:szCs w:val="28"/>
    </w:rPr>
  </w:style>
  <w:style w:type="paragraph" w:styleId="a6">
    <w:name w:val="Balloon Text"/>
    <w:basedOn w:val="a"/>
    <w:link w:val="Char1"/>
    <w:semiHidden/>
    <w:unhideWhenUsed/>
    <w:rsid w:val="004542AA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4542A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采 购 合 同</dc:title>
  <dc:creator>蔡彧</dc:creator>
  <cp:lastModifiedBy>Windows 用户</cp:lastModifiedBy>
  <cp:revision>29</cp:revision>
  <cp:lastPrinted>2020-06-04T09:29:00Z</cp:lastPrinted>
  <dcterms:created xsi:type="dcterms:W3CDTF">2015-09-14T02:27:00Z</dcterms:created>
  <dcterms:modified xsi:type="dcterms:W3CDTF">2020-06-04T09:29:00Z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