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5754" w:type="pct"/>
        <w:tblInd w:w="-12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640"/>
        <w:gridCol w:w="3050"/>
        <w:gridCol w:w="4839"/>
      </w:tblGrid>
      <w:tr w14:paraId="4EE71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397" w:type="pct"/>
            <w:gridSpan w:val="2"/>
          </w:tcPr>
          <w:p w14:paraId="0150C96A">
            <w:pPr>
              <w:spacing w:line="240" w:lineRule="auto"/>
              <w:jc w:val="left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</w:rPr>
              <w:t>客户: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振丰</w:t>
            </w:r>
          </w:p>
        </w:tc>
        <w:tc>
          <w:tcPr>
            <w:tcW w:w="1393" w:type="pct"/>
          </w:tcPr>
          <w:p w14:paraId="16992B2D">
            <w:pPr>
              <w:spacing w:line="240" w:lineRule="auto"/>
              <w:jc w:val="left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</w:rPr>
              <w:t>产品型号：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H8 暧风机</w:t>
            </w:r>
          </w:p>
        </w:tc>
        <w:tc>
          <w:tcPr>
            <w:tcW w:w="2209" w:type="pct"/>
          </w:tcPr>
          <w:p w14:paraId="3616B572">
            <w:pPr>
              <w:spacing w:line="240" w:lineRule="auto"/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</w:rPr>
              <w:t>检验日期：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2026.3.31</w:t>
            </w:r>
          </w:p>
        </w:tc>
      </w:tr>
      <w:tr w14:paraId="17A04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397" w:type="pct"/>
            <w:gridSpan w:val="2"/>
            <w:vMerge w:val="restart"/>
            <w:vAlign w:val="center"/>
          </w:tcPr>
          <w:p w14:paraId="3AC3A470">
            <w:pPr>
              <w:spacing w:line="240" w:lineRule="auto"/>
              <w:ind w:firstLine="630" w:firstLineChars="300"/>
              <w:jc w:val="left"/>
              <w:rPr>
                <w:rFonts w:hint="default" w:ascii="仿宋" w:hAnsi="仿宋" w:eastAsia="仿宋" w:cs="仿宋"/>
                <w:lang w:val="en-US" w:eastAsia="zh-CN"/>
              </w:rPr>
            </w:pPr>
            <w: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131445</wp:posOffset>
                  </wp:positionV>
                  <wp:extent cx="1766570" cy="1278255"/>
                  <wp:effectExtent l="0" t="0" r="5080" b="17145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570" cy="127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93" w:type="pct"/>
            <w:vMerge w:val="restart"/>
            <w:vAlign w:val="center"/>
          </w:tcPr>
          <w:p w14:paraId="7FCC3088">
            <w:pPr>
              <w:spacing w:line="240" w:lineRule="auto"/>
              <w:jc w:val="both"/>
              <w:rPr>
                <w:rFonts w:hint="eastAsia" w:ascii="仿宋" w:hAnsi="仿宋" w:eastAsia="仿宋" w:cs="仿宋"/>
                <w:lang w:val="en-US" w:eastAsia="zh-CN"/>
              </w:rPr>
            </w:pPr>
          </w:p>
          <w:p w14:paraId="1953D7CC">
            <w:pPr>
              <w:spacing w:line="240" w:lineRule="auto"/>
              <w:jc w:val="both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电压：120V/50HZ</w:t>
            </w:r>
          </w:p>
          <w:p w14:paraId="69728394">
            <w:pPr>
              <w:spacing w:line="240" w:lineRule="auto"/>
              <w:jc w:val="both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电流：12.80A</w:t>
            </w:r>
          </w:p>
          <w:p w14:paraId="05E035FB">
            <w:pPr>
              <w:spacing w:line="240" w:lineRule="auto"/>
              <w:jc w:val="both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功率：1500W(+5%/-10%)</w:t>
            </w:r>
          </w:p>
        </w:tc>
        <w:tc>
          <w:tcPr>
            <w:tcW w:w="2209" w:type="pct"/>
            <w:vAlign w:val="center"/>
          </w:tcPr>
          <w:p w14:paraId="28D97104">
            <w:pPr>
              <w:spacing w:line="240" w:lineRule="auto"/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☑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 xml:space="preserve">美规   </w:t>
            </w:r>
            <w:r>
              <w:rPr>
                <w:rFonts w:hint="eastAsia" w:ascii="仿宋" w:hAnsi="仿宋" w:eastAsia="仿宋" w:cs="仿宋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英规</w:t>
            </w:r>
          </w:p>
        </w:tc>
      </w:tr>
      <w:tr w14:paraId="0A42F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397" w:type="pct"/>
            <w:gridSpan w:val="2"/>
            <w:vMerge w:val="continue"/>
          </w:tcPr>
          <w:p w14:paraId="28FEEB46">
            <w:pPr>
              <w:spacing w:line="240" w:lineRule="auto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1393" w:type="pct"/>
            <w:vMerge w:val="continue"/>
          </w:tcPr>
          <w:p w14:paraId="411ECE17">
            <w:pPr>
              <w:spacing w:line="240" w:lineRule="auto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2209" w:type="pct"/>
            <w:vAlign w:val="center"/>
          </w:tcPr>
          <w:p w14:paraId="3C929D0C">
            <w:pPr>
              <w:spacing w:line="240" w:lineRule="auto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判定</w:t>
            </w:r>
          </w:p>
        </w:tc>
      </w:tr>
      <w:tr w14:paraId="18A20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397" w:type="pct"/>
            <w:gridSpan w:val="2"/>
            <w:vMerge w:val="continue"/>
          </w:tcPr>
          <w:p w14:paraId="1ED054E8">
            <w:pPr>
              <w:spacing w:line="240" w:lineRule="auto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1393" w:type="pct"/>
            <w:vMerge w:val="continue"/>
          </w:tcPr>
          <w:p w14:paraId="5DC0B395">
            <w:pPr>
              <w:spacing w:line="240" w:lineRule="auto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2209" w:type="pct"/>
            <w:shd w:val="clear" w:color="auto" w:fill="auto"/>
            <w:vAlign w:val="center"/>
          </w:tcPr>
          <w:p w14:paraId="6B020DDC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☑</w:t>
            </w:r>
            <w:r>
              <w:rPr>
                <w:rFonts w:hint="eastAsia" w:ascii="仿宋" w:hAnsi="仿宋" w:eastAsia="仿宋" w:cs="仿宋"/>
              </w:rPr>
              <w:t>合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</w:rPr>
              <w:t>格</w:t>
            </w:r>
          </w:p>
        </w:tc>
      </w:tr>
      <w:tr w14:paraId="4758C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397" w:type="pct"/>
            <w:gridSpan w:val="2"/>
            <w:vMerge w:val="continue"/>
          </w:tcPr>
          <w:p w14:paraId="5718B9BE">
            <w:pPr>
              <w:spacing w:line="240" w:lineRule="auto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1393" w:type="pct"/>
            <w:vMerge w:val="continue"/>
          </w:tcPr>
          <w:p w14:paraId="500F5899">
            <w:pPr>
              <w:spacing w:line="240" w:lineRule="auto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2209" w:type="pct"/>
            <w:shd w:val="clear" w:color="auto" w:fill="auto"/>
            <w:vAlign w:val="center"/>
          </w:tcPr>
          <w:p w14:paraId="57C995F1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</w:rPr>
              <w:t>不合格</w:t>
            </w:r>
          </w:p>
        </w:tc>
      </w:tr>
      <w:tr w14:paraId="7D13E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48" w:type="pct"/>
            <w:vMerge w:val="restart"/>
            <w:vAlign w:val="center"/>
          </w:tcPr>
          <w:p w14:paraId="59A6B9C7">
            <w:pPr>
              <w:spacing w:line="240" w:lineRule="auto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检验项目</w:t>
            </w:r>
          </w:p>
        </w:tc>
        <w:tc>
          <w:tcPr>
            <w:tcW w:w="2142" w:type="pct"/>
            <w:gridSpan w:val="2"/>
            <w:vMerge w:val="restart"/>
            <w:vAlign w:val="center"/>
          </w:tcPr>
          <w:p w14:paraId="0EC4F909">
            <w:pPr>
              <w:spacing w:line="240" w:lineRule="auto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检验要求</w:t>
            </w:r>
          </w:p>
        </w:tc>
        <w:tc>
          <w:tcPr>
            <w:tcW w:w="2209" w:type="pct"/>
            <w:vMerge w:val="restart"/>
            <w:vAlign w:val="center"/>
          </w:tcPr>
          <w:p w14:paraId="1888A426">
            <w:pPr>
              <w:spacing w:line="240" w:lineRule="auto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检验结果</w:t>
            </w:r>
          </w:p>
        </w:tc>
      </w:tr>
      <w:tr w14:paraId="58F4F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48" w:type="pct"/>
            <w:vMerge w:val="continue"/>
          </w:tcPr>
          <w:p w14:paraId="7B70CC17">
            <w:pPr>
              <w:spacing w:line="240" w:lineRule="auto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2142" w:type="pct"/>
            <w:gridSpan w:val="2"/>
            <w:vMerge w:val="continue"/>
          </w:tcPr>
          <w:p w14:paraId="561CA03C">
            <w:pPr>
              <w:spacing w:line="240" w:lineRule="auto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2209" w:type="pct"/>
            <w:vMerge w:val="continue"/>
          </w:tcPr>
          <w:p w14:paraId="71E5AA34">
            <w:pPr>
              <w:spacing w:line="240" w:lineRule="auto"/>
              <w:jc w:val="left"/>
              <w:rPr>
                <w:rFonts w:hint="eastAsia" w:ascii="仿宋" w:hAnsi="仿宋" w:eastAsia="仿宋" w:cs="仿宋"/>
              </w:rPr>
            </w:pPr>
          </w:p>
        </w:tc>
      </w:tr>
      <w:tr w14:paraId="66DB9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648" w:type="pct"/>
            <w:vMerge w:val="restart"/>
            <w:vAlign w:val="center"/>
          </w:tcPr>
          <w:p w14:paraId="15A88310">
            <w:pPr>
              <w:spacing w:line="240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外观</w:t>
            </w:r>
          </w:p>
        </w:tc>
        <w:tc>
          <w:tcPr>
            <w:tcW w:w="2142" w:type="pct"/>
            <w:gridSpan w:val="2"/>
          </w:tcPr>
          <w:p w14:paraId="268D1C23">
            <w:pPr>
              <w:spacing w:line="240" w:lineRule="auto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外观无刮花、黑点、脏污、溶胶线</w:t>
            </w:r>
          </w:p>
        </w:tc>
        <w:tc>
          <w:tcPr>
            <w:tcW w:w="2209" w:type="pct"/>
          </w:tcPr>
          <w:p w14:paraId="5FB9416C">
            <w:pPr>
              <w:spacing w:line="240" w:lineRule="auto"/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合格</w:t>
            </w:r>
          </w:p>
        </w:tc>
      </w:tr>
      <w:tr w14:paraId="38265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648" w:type="pct"/>
            <w:vMerge w:val="continue"/>
          </w:tcPr>
          <w:p w14:paraId="006C1E25">
            <w:pPr>
              <w:spacing w:line="240" w:lineRule="auto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142" w:type="pct"/>
            <w:gridSpan w:val="2"/>
          </w:tcPr>
          <w:p w14:paraId="773481B8">
            <w:pPr>
              <w:spacing w:line="240" w:lineRule="auto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丝印、镭雕、印刷内容清晰完整</w:t>
            </w:r>
          </w:p>
        </w:tc>
        <w:tc>
          <w:tcPr>
            <w:tcW w:w="2209" w:type="pct"/>
          </w:tcPr>
          <w:p w14:paraId="0EF39CFA">
            <w:pPr>
              <w:spacing w:line="240" w:lineRule="auto"/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合格</w:t>
            </w:r>
          </w:p>
        </w:tc>
      </w:tr>
      <w:tr w14:paraId="1C391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648" w:type="pct"/>
            <w:vMerge w:val="continue"/>
          </w:tcPr>
          <w:p w14:paraId="1E6C4E69">
            <w:pPr>
              <w:spacing w:line="240" w:lineRule="auto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142" w:type="pct"/>
            <w:gridSpan w:val="2"/>
          </w:tcPr>
          <w:p w14:paraId="697413FB">
            <w:pPr>
              <w:spacing w:line="240" w:lineRule="auto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螺丝无松动缺失产品内部无异物、异响</w:t>
            </w:r>
          </w:p>
        </w:tc>
        <w:tc>
          <w:tcPr>
            <w:tcW w:w="2209" w:type="pct"/>
          </w:tcPr>
          <w:p w14:paraId="61E0F476">
            <w:pPr>
              <w:spacing w:line="240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合格</w:t>
            </w:r>
          </w:p>
        </w:tc>
      </w:tr>
      <w:tr w14:paraId="7A7E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648" w:type="pct"/>
            <w:vMerge w:val="continue"/>
          </w:tcPr>
          <w:p w14:paraId="25897EC2">
            <w:pPr>
              <w:spacing w:line="240" w:lineRule="auto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142" w:type="pct"/>
            <w:gridSpan w:val="2"/>
          </w:tcPr>
          <w:p w14:paraId="4843A9F9">
            <w:pPr>
              <w:spacing w:line="240" w:lineRule="auto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贴纸、脚垫无用错、起翘、缺漏</w:t>
            </w:r>
          </w:p>
        </w:tc>
        <w:tc>
          <w:tcPr>
            <w:tcW w:w="2209" w:type="pct"/>
          </w:tcPr>
          <w:p w14:paraId="4B1919E0">
            <w:pPr>
              <w:spacing w:line="240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合格</w:t>
            </w:r>
          </w:p>
        </w:tc>
      </w:tr>
      <w:tr w14:paraId="4FA5E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648" w:type="pct"/>
            <w:vMerge w:val="continue"/>
          </w:tcPr>
          <w:p w14:paraId="45A3CE61">
            <w:pPr>
              <w:spacing w:line="240" w:lineRule="auto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142" w:type="pct"/>
            <w:gridSpan w:val="2"/>
          </w:tcPr>
          <w:p w14:paraId="19F53854">
            <w:pPr>
              <w:spacing w:line="240" w:lineRule="auto"/>
              <w:jc w:val="left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插头规格完好无损，拉力测试达标</w:t>
            </w:r>
          </w:p>
        </w:tc>
        <w:tc>
          <w:tcPr>
            <w:tcW w:w="2209" w:type="pct"/>
          </w:tcPr>
          <w:p w14:paraId="5F628774">
            <w:pPr>
              <w:spacing w:line="240" w:lineRule="auto"/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合格</w:t>
            </w:r>
          </w:p>
        </w:tc>
      </w:tr>
      <w:tr w14:paraId="13FE8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648" w:type="pct"/>
            <w:vMerge w:val="restart"/>
            <w:vAlign w:val="center"/>
          </w:tcPr>
          <w:p w14:paraId="01F5B94D">
            <w:pPr>
              <w:spacing w:line="240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结构</w:t>
            </w:r>
          </w:p>
        </w:tc>
        <w:tc>
          <w:tcPr>
            <w:tcW w:w="2142" w:type="pct"/>
            <w:gridSpan w:val="2"/>
          </w:tcPr>
          <w:p w14:paraId="2AB6B608">
            <w:pPr>
              <w:spacing w:line="240" w:lineRule="auto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前后、上下连接处无段差、错位、间隙</w:t>
            </w:r>
          </w:p>
        </w:tc>
        <w:tc>
          <w:tcPr>
            <w:tcW w:w="2209" w:type="pct"/>
          </w:tcPr>
          <w:p w14:paraId="62B4E41B">
            <w:pPr>
              <w:spacing w:line="240" w:lineRule="auto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合格</w:t>
            </w:r>
          </w:p>
        </w:tc>
      </w:tr>
      <w:tr w14:paraId="45873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648" w:type="pct"/>
            <w:vMerge w:val="continue"/>
            <w:vAlign w:val="center"/>
          </w:tcPr>
          <w:p w14:paraId="6CDEB002">
            <w:pPr>
              <w:spacing w:line="240" w:lineRule="auto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142" w:type="pct"/>
            <w:gridSpan w:val="2"/>
          </w:tcPr>
          <w:p w14:paraId="375BC81B">
            <w:pPr>
              <w:spacing w:line="240" w:lineRule="auto"/>
              <w:jc w:val="left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</w:rPr>
              <w:t>结构件与件之间合配良好</w:t>
            </w:r>
            <w:r>
              <w:rPr>
                <w:rFonts w:hint="eastAsia" w:ascii="仿宋" w:hAnsi="仿宋" w:eastAsia="仿宋" w:cs="仿宋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无异响，无异味</w:t>
            </w:r>
          </w:p>
        </w:tc>
        <w:tc>
          <w:tcPr>
            <w:tcW w:w="2209" w:type="pct"/>
          </w:tcPr>
          <w:p w14:paraId="07F55E50">
            <w:pPr>
              <w:spacing w:line="240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合格</w:t>
            </w:r>
          </w:p>
        </w:tc>
      </w:tr>
      <w:tr w14:paraId="7BB24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648" w:type="pct"/>
            <w:vMerge w:val="restart"/>
            <w:vAlign w:val="center"/>
          </w:tcPr>
          <w:p w14:paraId="068C6E16">
            <w:pPr>
              <w:spacing w:line="240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功能</w:t>
            </w:r>
          </w:p>
        </w:tc>
        <w:tc>
          <w:tcPr>
            <w:tcW w:w="2142" w:type="pct"/>
            <w:gridSpan w:val="2"/>
          </w:tcPr>
          <w:p w14:paraId="52B801E4">
            <w:pPr>
              <w:spacing w:line="240" w:lineRule="auto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通电开机产品运行正常</w:t>
            </w:r>
          </w:p>
        </w:tc>
        <w:tc>
          <w:tcPr>
            <w:tcW w:w="2209" w:type="pct"/>
          </w:tcPr>
          <w:p w14:paraId="70211B10">
            <w:pPr>
              <w:spacing w:line="240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合格</w:t>
            </w:r>
          </w:p>
        </w:tc>
      </w:tr>
      <w:tr w14:paraId="0E994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648" w:type="pct"/>
            <w:vMerge w:val="continue"/>
            <w:vAlign w:val="center"/>
          </w:tcPr>
          <w:p w14:paraId="3D4847ED">
            <w:pPr>
              <w:spacing w:line="240" w:lineRule="auto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142" w:type="pct"/>
            <w:gridSpan w:val="2"/>
          </w:tcPr>
          <w:p w14:paraId="2A1042A8">
            <w:pPr>
              <w:spacing w:line="240" w:lineRule="auto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指示灯灯板灯光颜色、灯序与样品一致</w:t>
            </w:r>
          </w:p>
        </w:tc>
        <w:tc>
          <w:tcPr>
            <w:tcW w:w="2209" w:type="pct"/>
          </w:tcPr>
          <w:p w14:paraId="08E1D1A4">
            <w:pPr>
              <w:spacing w:line="240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合格</w:t>
            </w:r>
          </w:p>
        </w:tc>
      </w:tr>
      <w:tr w14:paraId="73E77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648" w:type="pct"/>
            <w:vMerge w:val="continue"/>
          </w:tcPr>
          <w:p w14:paraId="3C97462B">
            <w:pPr>
              <w:spacing w:line="240" w:lineRule="auto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142" w:type="pct"/>
            <w:gridSpan w:val="2"/>
          </w:tcPr>
          <w:p w14:paraId="406FA5AB">
            <w:pPr>
              <w:spacing w:line="240" w:lineRule="auto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按键/触控开关反应灵敏，功能受控</w:t>
            </w:r>
          </w:p>
        </w:tc>
        <w:tc>
          <w:tcPr>
            <w:tcW w:w="2209" w:type="pct"/>
          </w:tcPr>
          <w:p w14:paraId="5D63FDE5">
            <w:pPr>
              <w:spacing w:line="240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合格</w:t>
            </w:r>
          </w:p>
        </w:tc>
      </w:tr>
      <w:tr w14:paraId="7E871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648" w:type="pct"/>
            <w:vMerge w:val="continue"/>
          </w:tcPr>
          <w:p w14:paraId="284A2F8F">
            <w:pPr>
              <w:spacing w:line="240" w:lineRule="auto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142" w:type="pct"/>
            <w:gridSpan w:val="2"/>
          </w:tcPr>
          <w:p w14:paraId="5A4692E6">
            <w:pPr>
              <w:spacing w:line="240" w:lineRule="auto"/>
              <w:jc w:val="left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倾倒测试达标</w:t>
            </w:r>
          </w:p>
        </w:tc>
        <w:tc>
          <w:tcPr>
            <w:tcW w:w="2209" w:type="pct"/>
          </w:tcPr>
          <w:p w14:paraId="5F2B71C9">
            <w:pPr>
              <w:spacing w:line="240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合格</w:t>
            </w:r>
          </w:p>
        </w:tc>
      </w:tr>
      <w:tr w14:paraId="3D333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648" w:type="pct"/>
            <w:vMerge w:val="continue"/>
          </w:tcPr>
          <w:p w14:paraId="3922037B">
            <w:pPr>
              <w:spacing w:line="240" w:lineRule="auto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142" w:type="pct"/>
            <w:gridSpan w:val="2"/>
          </w:tcPr>
          <w:p w14:paraId="6D3285D8">
            <w:pPr>
              <w:spacing w:line="240" w:lineRule="auto"/>
              <w:jc w:val="left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过热保护功能正常</w:t>
            </w:r>
          </w:p>
        </w:tc>
        <w:tc>
          <w:tcPr>
            <w:tcW w:w="2209" w:type="pct"/>
          </w:tcPr>
          <w:p w14:paraId="704B084E">
            <w:pPr>
              <w:spacing w:line="240" w:lineRule="auto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合格</w:t>
            </w:r>
          </w:p>
        </w:tc>
      </w:tr>
      <w:tr w14:paraId="6623E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648" w:type="pct"/>
            <w:vMerge w:val="continue"/>
          </w:tcPr>
          <w:p w14:paraId="47071925">
            <w:pPr>
              <w:spacing w:line="240" w:lineRule="auto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142" w:type="pct"/>
            <w:gridSpan w:val="2"/>
          </w:tcPr>
          <w:p w14:paraId="643CA57C">
            <w:pPr>
              <w:spacing w:line="240" w:lineRule="auto"/>
              <w:jc w:val="left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整机功能测试正常</w:t>
            </w:r>
          </w:p>
        </w:tc>
        <w:tc>
          <w:tcPr>
            <w:tcW w:w="2209" w:type="pct"/>
          </w:tcPr>
          <w:p w14:paraId="1782F991">
            <w:pPr>
              <w:spacing w:line="240" w:lineRule="auto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合格</w:t>
            </w:r>
          </w:p>
        </w:tc>
      </w:tr>
      <w:tr w14:paraId="2FD0B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648" w:type="pct"/>
            <w:vMerge w:val="continue"/>
          </w:tcPr>
          <w:p w14:paraId="44888360">
            <w:pPr>
              <w:spacing w:line="240" w:lineRule="auto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142" w:type="pct"/>
            <w:gridSpan w:val="2"/>
          </w:tcPr>
          <w:p w14:paraId="03D76398">
            <w:pPr>
              <w:spacing w:line="240" w:lineRule="auto"/>
              <w:jc w:val="left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风扇功能正常</w:t>
            </w:r>
          </w:p>
        </w:tc>
        <w:tc>
          <w:tcPr>
            <w:tcW w:w="2209" w:type="pct"/>
          </w:tcPr>
          <w:p w14:paraId="3C7A81E1">
            <w:pPr>
              <w:spacing w:line="240" w:lineRule="auto"/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合格</w:t>
            </w:r>
          </w:p>
        </w:tc>
      </w:tr>
      <w:tr w14:paraId="26949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648" w:type="pct"/>
            <w:vMerge w:val="continue"/>
          </w:tcPr>
          <w:p w14:paraId="4A13F98B">
            <w:pPr>
              <w:spacing w:line="240" w:lineRule="auto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142" w:type="pct"/>
            <w:gridSpan w:val="2"/>
          </w:tcPr>
          <w:p w14:paraId="2245C218">
            <w:pPr>
              <w:spacing w:line="240" w:lineRule="auto"/>
              <w:jc w:val="left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噪音分贝数</w:t>
            </w:r>
          </w:p>
        </w:tc>
        <w:tc>
          <w:tcPr>
            <w:tcW w:w="2209" w:type="pct"/>
          </w:tcPr>
          <w:p w14:paraId="53811182">
            <w:pPr>
              <w:spacing w:line="240" w:lineRule="auto"/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合格</w:t>
            </w:r>
          </w:p>
        </w:tc>
      </w:tr>
      <w:tr w14:paraId="534B7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648" w:type="pct"/>
            <w:vMerge w:val="continue"/>
          </w:tcPr>
          <w:p w14:paraId="07998914">
            <w:pPr>
              <w:spacing w:line="240" w:lineRule="auto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142" w:type="pct"/>
            <w:gridSpan w:val="2"/>
          </w:tcPr>
          <w:p w14:paraId="62785839">
            <w:pPr>
              <w:spacing w:line="240" w:lineRule="auto"/>
              <w:jc w:val="left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default" w:ascii="仿宋" w:hAnsi="仿宋" w:eastAsia="仿宋" w:cs="仿宋"/>
                <w:lang w:val="en-US" w:eastAsia="zh-CN"/>
              </w:rPr>
              <w:t>出风口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无异味</w:t>
            </w:r>
          </w:p>
        </w:tc>
        <w:tc>
          <w:tcPr>
            <w:tcW w:w="2209" w:type="pct"/>
          </w:tcPr>
          <w:p w14:paraId="29F7422B">
            <w:pPr>
              <w:spacing w:line="240" w:lineRule="auto"/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合格</w:t>
            </w:r>
          </w:p>
        </w:tc>
      </w:tr>
      <w:tr w14:paraId="1425F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48" w:type="pct"/>
            <w:vAlign w:val="center"/>
          </w:tcPr>
          <w:p w14:paraId="190F6FF5">
            <w:pPr>
              <w:spacing w:line="240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配件</w:t>
            </w:r>
          </w:p>
        </w:tc>
        <w:tc>
          <w:tcPr>
            <w:tcW w:w="2142" w:type="pct"/>
            <w:gridSpan w:val="2"/>
          </w:tcPr>
          <w:p w14:paraId="41F033BB">
            <w:pPr>
              <w:spacing w:line="240" w:lineRule="auto"/>
              <w:jc w:val="left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</w:rPr>
              <w:t>说明书印刷完整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无误，扎带完整，配件齐全</w:t>
            </w:r>
          </w:p>
        </w:tc>
        <w:tc>
          <w:tcPr>
            <w:tcW w:w="2209" w:type="pct"/>
          </w:tcPr>
          <w:p w14:paraId="63CA6C4B">
            <w:pPr>
              <w:spacing w:line="240" w:lineRule="auto"/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合格</w:t>
            </w:r>
          </w:p>
        </w:tc>
      </w:tr>
      <w:tr w14:paraId="0F044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648" w:type="pct"/>
            <w:vMerge w:val="restart"/>
            <w:vAlign w:val="center"/>
          </w:tcPr>
          <w:p w14:paraId="07965DAA">
            <w:pPr>
              <w:spacing w:line="240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包装</w:t>
            </w:r>
          </w:p>
        </w:tc>
        <w:tc>
          <w:tcPr>
            <w:tcW w:w="2142" w:type="pct"/>
            <w:gridSpan w:val="2"/>
          </w:tcPr>
          <w:p w14:paraId="34A61171">
            <w:pPr>
              <w:spacing w:line="240" w:lineRule="auto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彩盒，外箱，箱唛</w:t>
            </w:r>
            <w:r>
              <w:rPr>
                <w:rFonts w:hint="eastAsia" w:ascii="仿宋" w:hAnsi="仿宋" w:eastAsia="仿宋" w:cs="仿宋"/>
              </w:rPr>
              <w:t>与订单要求一致</w:t>
            </w:r>
          </w:p>
        </w:tc>
        <w:tc>
          <w:tcPr>
            <w:tcW w:w="2209" w:type="pct"/>
          </w:tcPr>
          <w:p w14:paraId="4E9E7FD8">
            <w:pPr>
              <w:spacing w:line="240" w:lineRule="auto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合格</w:t>
            </w:r>
          </w:p>
        </w:tc>
      </w:tr>
      <w:tr w14:paraId="7A1D5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648" w:type="pct"/>
            <w:vMerge w:val="continue"/>
          </w:tcPr>
          <w:p w14:paraId="6D7964FB">
            <w:pPr>
              <w:spacing w:line="240" w:lineRule="auto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2142" w:type="pct"/>
            <w:gridSpan w:val="2"/>
          </w:tcPr>
          <w:p w14:paraId="76A05AD1">
            <w:pPr>
              <w:spacing w:line="240" w:lineRule="auto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彩盒贴纸、贴纸、PE袋、珍珠棉、封口贴符合订单要求</w:t>
            </w:r>
          </w:p>
        </w:tc>
        <w:tc>
          <w:tcPr>
            <w:tcW w:w="2209" w:type="pct"/>
          </w:tcPr>
          <w:p w14:paraId="25DF3A35">
            <w:pPr>
              <w:spacing w:line="240" w:lineRule="auto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合格</w:t>
            </w:r>
          </w:p>
        </w:tc>
      </w:tr>
      <w:tr w14:paraId="1DF78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648" w:type="pct"/>
            <w:vMerge w:val="restart"/>
            <w:vAlign w:val="center"/>
          </w:tcPr>
          <w:p w14:paraId="5FFE3D3A">
            <w:pPr>
              <w:spacing w:line="240" w:lineRule="auto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可靠性测试</w:t>
            </w:r>
          </w:p>
        </w:tc>
        <w:tc>
          <w:tcPr>
            <w:tcW w:w="2142" w:type="pct"/>
            <w:gridSpan w:val="2"/>
          </w:tcPr>
          <w:p w14:paraId="2F9BA490">
            <w:pPr>
              <w:spacing w:line="240" w:lineRule="auto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老化：老化测试功能运行正常</w:t>
            </w:r>
          </w:p>
        </w:tc>
        <w:tc>
          <w:tcPr>
            <w:tcW w:w="2209" w:type="pct"/>
          </w:tcPr>
          <w:p w14:paraId="55E5FEC9">
            <w:pPr>
              <w:spacing w:line="240" w:lineRule="auto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合格</w:t>
            </w:r>
          </w:p>
        </w:tc>
      </w:tr>
      <w:tr w14:paraId="605B4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648" w:type="pct"/>
            <w:vMerge w:val="continue"/>
            <w:vAlign w:val="center"/>
          </w:tcPr>
          <w:p w14:paraId="587AAFF5">
            <w:pPr>
              <w:spacing w:line="240" w:lineRule="auto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2142" w:type="pct"/>
            <w:gridSpan w:val="2"/>
          </w:tcPr>
          <w:p w14:paraId="56579077">
            <w:pPr>
              <w:spacing w:line="240" w:lineRule="auto"/>
              <w:jc w:val="left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插线拉力测试达标</w:t>
            </w:r>
          </w:p>
        </w:tc>
        <w:tc>
          <w:tcPr>
            <w:tcW w:w="2209" w:type="pct"/>
          </w:tcPr>
          <w:p w14:paraId="62CC389F">
            <w:pPr>
              <w:spacing w:line="240" w:lineRule="auto"/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合格</w:t>
            </w:r>
          </w:p>
        </w:tc>
      </w:tr>
      <w:tr w14:paraId="2C737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648" w:type="pct"/>
            <w:vMerge w:val="continue"/>
            <w:vAlign w:val="center"/>
          </w:tcPr>
          <w:p w14:paraId="1C88A047">
            <w:pPr>
              <w:spacing w:line="240" w:lineRule="auto"/>
              <w:jc w:val="left"/>
              <w:rPr>
                <w:rFonts w:hint="eastAsia" w:ascii="仿宋" w:hAnsi="仿宋" w:eastAsia="仿宋" w:cs="仿宋"/>
              </w:rPr>
            </w:pPr>
          </w:p>
        </w:tc>
        <w:tc>
          <w:tcPr>
            <w:tcW w:w="2142" w:type="pct"/>
            <w:gridSpan w:val="2"/>
          </w:tcPr>
          <w:p w14:paraId="1EE9E4E4">
            <w:pPr>
              <w:spacing w:line="240" w:lineRule="auto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附着力：丝印粘连测试附着力良好</w:t>
            </w:r>
          </w:p>
        </w:tc>
        <w:tc>
          <w:tcPr>
            <w:tcW w:w="2209" w:type="pct"/>
          </w:tcPr>
          <w:p w14:paraId="62B7D0A5">
            <w:pPr>
              <w:spacing w:line="240" w:lineRule="auto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合格</w:t>
            </w:r>
          </w:p>
        </w:tc>
      </w:tr>
      <w:tr w14:paraId="17A87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5000" w:type="pct"/>
            <w:gridSpan w:val="4"/>
          </w:tcPr>
          <w:p w14:paraId="62C01CEE">
            <w:pPr>
              <w:spacing w:line="240" w:lineRule="auto"/>
              <w:jc w:val="left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</w:rPr>
              <w:t>备注：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批次号：</w:t>
            </w: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 xml:space="preserve"> ZFN260310, 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lang w:val="en-US" w:eastAsia="zh-CN"/>
              </w:rPr>
              <w:t>这</w:t>
            </w:r>
            <w:r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  <w:t>个批次风扇做了改善，倾倒元器件改全自动生产，加强倾倒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  <w:t>检测。</w:t>
            </w:r>
          </w:p>
          <w:p w14:paraId="5051DDEF">
            <w:pPr>
              <w:tabs>
                <w:tab w:val="left" w:pos="3915"/>
              </w:tabs>
              <w:spacing w:line="240" w:lineRule="auto"/>
              <w:jc w:val="left"/>
              <w:rPr>
                <w:rFonts w:hint="eastAsia" w:ascii="仿宋" w:hAnsi="仿宋" w:eastAsia="仿宋" w:cs="仿宋"/>
              </w:rPr>
            </w:pPr>
          </w:p>
        </w:tc>
      </w:tr>
      <w:tr w14:paraId="1F6A3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5000" w:type="pct"/>
            <w:gridSpan w:val="4"/>
          </w:tcPr>
          <w:p w14:paraId="2E25EBAC">
            <w:pPr>
              <w:spacing w:line="240" w:lineRule="auto"/>
              <w:jc w:val="left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QA</w:t>
            </w:r>
            <w:r>
              <w:rPr>
                <w:rFonts w:hint="eastAsia" w:ascii="仿宋" w:hAnsi="仿宋" w:eastAsia="仿宋" w:cs="仿宋"/>
              </w:rPr>
              <w:t>检验员</w:t>
            </w:r>
            <w:r>
              <w:rPr>
                <w:rFonts w:hint="eastAsia" w:ascii="仿宋" w:hAnsi="仿宋" w:eastAsia="仿宋" w:cs="仿宋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 xml:space="preserve">李红红  2026.3.31                          审核： 李晓晓                      </w:t>
            </w:r>
          </w:p>
        </w:tc>
      </w:tr>
      <w:tr w14:paraId="3F1DC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5000" w:type="pct"/>
            <w:gridSpan w:val="4"/>
          </w:tcPr>
          <w:p w14:paraId="729FD19F">
            <w:pPr>
              <w:spacing w:line="240" w:lineRule="auto"/>
              <w:jc w:val="left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</w:tbl>
    <w:p w14:paraId="6A9C2710">
      <w:pPr>
        <w:tabs>
          <w:tab w:val="left" w:pos="3060"/>
        </w:tabs>
        <w:jc w:val="left"/>
        <w:rPr>
          <w:rFonts w:hint="eastAsia" w:ascii="仿宋" w:hAnsi="仿宋" w:eastAsia="仿宋" w:cs="仿宋"/>
          <w:b w:val="0"/>
          <w:bCs w:val="0"/>
          <w:lang w:eastAsia="zh-CN"/>
        </w:rPr>
      </w:pPr>
      <w:r>
        <w:rPr>
          <w:rFonts w:hint="eastAsia" w:ascii="仿宋" w:hAnsi="仿宋" w:eastAsia="仿宋" w:cs="仿宋"/>
          <w:b w:val="0"/>
          <w:bCs w:val="0"/>
        </w:rPr>
        <w:t>表单保留期限:四年     表单编号：JLX/QR-860-0</w:t>
      </w:r>
      <w:r>
        <w:rPr>
          <w:rFonts w:hint="eastAsia" w:ascii="仿宋" w:hAnsi="仿宋" w:eastAsia="仿宋" w:cs="仿宋"/>
          <w:b w:val="0"/>
          <w:bCs w:val="0"/>
          <w:lang w:val="en-US" w:eastAsia="zh-CN"/>
        </w:rPr>
        <w:t>4</w:t>
      </w:r>
    </w:p>
    <w:sectPr>
      <w:headerReference r:id="rId3" w:type="default"/>
      <w:footerReference r:id="rId4" w:type="default"/>
      <w:pgSz w:w="11906" w:h="16838"/>
      <w:pgMar w:top="284" w:right="851" w:bottom="284" w:left="1758" w:header="284" w:footer="113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D8194C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10915" w:type="dxa"/>
      <w:tblInd w:w="-1168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2552"/>
      <w:gridCol w:w="4961"/>
      <w:gridCol w:w="1560"/>
      <w:gridCol w:w="1842"/>
    </w:tblGrid>
    <w:tr w14:paraId="3FD1637A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67" w:hRule="atLeast"/>
      </w:trPr>
      <w:tc>
        <w:tcPr>
          <w:tcW w:w="2552" w:type="dxa"/>
          <w:vMerge w:val="restart"/>
          <w:vAlign w:val="center"/>
        </w:tcPr>
        <w:p w14:paraId="04E618D3">
          <w:pPr>
            <w:pStyle w:val="3"/>
            <w:pBdr>
              <w:bottom w:val="none" w:color="auto" w:sz="0" w:space="0"/>
            </w:pBdr>
            <w:jc w:val="both"/>
            <w:rPr>
              <w:b/>
            </w:rPr>
          </w:pPr>
          <w:r>
            <w:rPr>
              <w:b/>
            </w:rPr>
            <w:ptab w:relativeTo="margin" w:alignment="center" w:leader="none"/>
          </w:r>
          <w:r>
            <w:rPr>
              <w:b/>
            </w:rPr>
            <w:drawing>
              <wp:inline distT="0" distB="0" distL="0" distR="0">
                <wp:extent cx="771525" cy="485775"/>
                <wp:effectExtent l="19050" t="0" r="9525" b="0"/>
                <wp:docPr id="6" name="图片 1" descr="佳乐鑫LOGO定稿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图片 1" descr="佳乐鑫LOGO定稿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525" cy="485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vMerge w:val="restart"/>
          <w:vAlign w:val="bottom"/>
        </w:tcPr>
        <w:p w14:paraId="5F26AFAD">
          <w:pPr>
            <w:jc w:val="center"/>
            <w:rPr>
              <w:b/>
              <w:sz w:val="36"/>
            </w:rPr>
          </w:pPr>
          <w:r>
            <w:rPr>
              <w:rFonts w:hint="eastAsia"/>
              <w:b/>
              <w:sz w:val="36"/>
            </w:rPr>
            <w:t>深圳市佳乐鑫科技有限公司</w:t>
          </w:r>
        </w:p>
        <w:p w14:paraId="70831E7A">
          <w:pPr>
            <w:jc w:val="center"/>
            <w:rPr>
              <w:b/>
              <w:sz w:val="32"/>
            </w:rPr>
          </w:pPr>
          <w:r>
            <w:rPr>
              <w:rFonts w:hint="eastAsia"/>
              <w:b/>
              <w:sz w:val="32"/>
            </w:rPr>
            <w:t>成品检验记录表</w:t>
          </w:r>
        </w:p>
        <w:p w14:paraId="2FB4EE4A">
          <w:pPr>
            <w:jc w:val="center"/>
            <w:rPr>
              <w:b/>
            </w:rPr>
          </w:pPr>
        </w:p>
      </w:tc>
      <w:tc>
        <w:tcPr>
          <w:tcW w:w="1560" w:type="dxa"/>
          <w:vAlign w:val="center"/>
        </w:tcPr>
        <w:p w14:paraId="18A59E2E">
          <w:pPr>
            <w:pStyle w:val="3"/>
            <w:pBdr>
              <w:bottom w:val="none" w:color="auto" w:sz="0" w:space="0"/>
            </w:pBdr>
            <w:rPr>
              <w:b/>
              <w:sz w:val="24"/>
              <w:szCs w:val="24"/>
            </w:rPr>
          </w:pPr>
          <w:r>
            <w:rPr>
              <w:rFonts w:hint="eastAsia"/>
              <w:b/>
              <w:sz w:val="24"/>
              <w:szCs w:val="24"/>
            </w:rPr>
            <w:t>表单版本</w:t>
          </w:r>
        </w:p>
      </w:tc>
      <w:tc>
        <w:tcPr>
          <w:tcW w:w="1842" w:type="dxa"/>
          <w:vAlign w:val="center"/>
        </w:tcPr>
        <w:p w14:paraId="5DE7D865">
          <w:pPr>
            <w:pStyle w:val="3"/>
            <w:pBdr>
              <w:bottom w:val="none" w:color="auto" w:sz="0" w:space="0"/>
            </w:pBdr>
            <w:rPr>
              <w:rFonts w:hint="eastAsia" w:eastAsiaTheme="minorEastAsia"/>
              <w:b/>
              <w:sz w:val="24"/>
              <w:szCs w:val="24"/>
              <w:lang w:eastAsia="zh-CN"/>
            </w:rPr>
          </w:pPr>
          <w:r>
            <w:rPr>
              <w:rFonts w:hint="eastAsia"/>
              <w:b/>
              <w:sz w:val="24"/>
              <w:szCs w:val="24"/>
            </w:rPr>
            <w:t>A/</w:t>
          </w:r>
          <w:r>
            <w:rPr>
              <w:rFonts w:hint="eastAsia"/>
              <w:b/>
              <w:sz w:val="24"/>
              <w:szCs w:val="24"/>
              <w:lang w:val="en-US" w:eastAsia="zh-CN"/>
            </w:rPr>
            <w:t>1</w:t>
          </w:r>
        </w:p>
      </w:tc>
    </w:tr>
    <w:tr w14:paraId="4DD58586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10" w:hRule="atLeast"/>
      </w:trPr>
      <w:tc>
        <w:tcPr>
          <w:tcW w:w="2552" w:type="dxa"/>
          <w:vMerge w:val="continue"/>
        </w:tcPr>
        <w:p w14:paraId="6A88892E">
          <w:pPr>
            <w:pStyle w:val="3"/>
            <w:pBdr>
              <w:bottom w:val="none" w:color="auto" w:sz="0" w:space="0"/>
            </w:pBdr>
            <w:rPr>
              <w:b/>
            </w:rPr>
          </w:pPr>
        </w:p>
      </w:tc>
      <w:tc>
        <w:tcPr>
          <w:tcW w:w="4961" w:type="dxa"/>
          <w:vMerge w:val="continue"/>
        </w:tcPr>
        <w:p w14:paraId="0EE76E6A">
          <w:pPr>
            <w:pStyle w:val="3"/>
            <w:pBdr>
              <w:bottom w:val="none" w:color="auto" w:sz="0" w:space="0"/>
            </w:pBdr>
            <w:rPr>
              <w:b/>
            </w:rPr>
          </w:pPr>
        </w:p>
      </w:tc>
      <w:tc>
        <w:tcPr>
          <w:tcW w:w="1560" w:type="dxa"/>
          <w:vAlign w:val="center"/>
        </w:tcPr>
        <w:p w14:paraId="256A7CAF">
          <w:pPr>
            <w:pStyle w:val="3"/>
            <w:pBdr>
              <w:bottom w:val="none" w:color="auto" w:sz="0" w:space="0"/>
            </w:pBdr>
            <w:rPr>
              <w:b/>
              <w:sz w:val="24"/>
              <w:szCs w:val="24"/>
            </w:rPr>
          </w:pPr>
          <w:r>
            <w:rPr>
              <w:rFonts w:hint="eastAsia"/>
              <w:b/>
              <w:sz w:val="24"/>
              <w:szCs w:val="24"/>
            </w:rPr>
            <w:t>修订部门</w:t>
          </w:r>
        </w:p>
      </w:tc>
      <w:tc>
        <w:tcPr>
          <w:tcW w:w="1842" w:type="dxa"/>
          <w:vAlign w:val="center"/>
        </w:tcPr>
        <w:p w14:paraId="698E3872">
          <w:pPr>
            <w:pStyle w:val="3"/>
            <w:pBdr>
              <w:bottom w:val="none" w:color="auto" w:sz="0" w:space="0"/>
            </w:pBdr>
            <w:rPr>
              <w:rFonts w:hint="eastAsia" w:eastAsiaTheme="minorEastAsia"/>
              <w:b/>
              <w:sz w:val="24"/>
              <w:szCs w:val="24"/>
              <w:lang w:val="en-US" w:eastAsia="zh-CN"/>
            </w:rPr>
          </w:pPr>
          <w:r>
            <w:rPr>
              <w:rFonts w:hint="eastAsia"/>
              <w:b/>
              <w:sz w:val="24"/>
              <w:szCs w:val="24"/>
            </w:rPr>
            <w:t>品质</w:t>
          </w:r>
          <w:r>
            <w:rPr>
              <w:rFonts w:hint="eastAsia"/>
              <w:b/>
              <w:sz w:val="24"/>
              <w:szCs w:val="24"/>
              <w:lang w:val="en-US" w:eastAsia="zh-CN"/>
            </w:rPr>
            <w:t>部</w:t>
          </w:r>
        </w:p>
      </w:tc>
    </w:tr>
  </w:tbl>
  <w:p w14:paraId="58D6795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JjMmViYzEwOWY0MTNmOWQ2NDgwZjBiNzljNzM1MjQifQ=="/>
  </w:docVars>
  <w:rsids>
    <w:rsidRoot w:val="005413F0"/>
    <w:rsid w:val="0000535C"/>
    <w:rsid w:val="0000551D"/>
    <w:rsid w:val="00025C71"/>
    <w:rsid w:val="0009126C"/>
    <w:rsid w:val="000D2F4E"/>
    <w:rsid w:val="001113CC"/>
    <w:rsid w:val="0017599E"/>
    <w:rsid w:val="00196097"/>
    <w:rsid w:val="0027686F"/>
    <w:rsid w:val="002C5F31"/>
    <w:rsid w:val="003432BB"/>
    <w:rsid w:val="00360619"/>
    <w:rsid w:val="00373ED2"/>
    <w:rsid w:val="003A3513"/>
    <w:rsid w:val="003B76B0"/>
    <w:rsid w:val="003C7DDB"/>
    <w:rsid w:val="003D41B4"/>
    <w:rsid w:val="00480B73"/>
    <w:rsid w:val="00484CD2"/>
    <w:rsid w:val="00496824"/>
    <w:rsid w:val="00503366"/>
    <w:rsid w:val="005413F0"/>
    <w:rsid w:val="0056285A"/>
    <w:rsid w:val="00603BC4"/>
    <w:rsid w:val="006918E2"/>
    <w:rsid w:val="006E3296"/>
    <w:rsid w:val="006E6057"/>
    <w:rsid w:val="00715231"/>
    <w:rsid w:val="007462E1"/>
    <w:rsid w:val="007834AB"/>
    <w:rsid w:val="007E31B4"/>
    <w:rsid w:val="00830878"/>
    <w:rsid w:val="00886955"/>
    <w:rsid w:val="008B2165"/>
    <w:rsid w:val="008F6EB2"/>
    <w:rsid w:val="00924C24"/>
    <w:rsid w:val="009C0C09"/>
    <w:rsid w:val="009E6BC6"/>
    <w:rsid w:val="009F6195"/>
    <w:rsid w:val="00A40B72"/>
    <w:rsid w:val="00A746FD"/>
    <w:rsid w:val="00AD2F54"/>
    <w:rsid w:val="00C009DE"/>
    <w:rsid w:val="00C36971"/>
    <w:rsid w:val="00C97D36"/>
    <w:rsid w:val="00CC5E44"/>
    <w:rsid w:val="00D0409B"/>
    <w:rsid w:val="00D25924"/>
    <w:rsid w:val="00D37299"/>
    <w:rsid w:val="00D516F6"/>
    <w:rsid w:val="00D75EDB"/>
    <w:rsid w:val="00DB26EE"/>
    <w:rsid w:val="00DC4752"/>
    <w:rsid w:val="00E6425D"/>
    <w:rsid w:val="00E663A0"/>
    <w:rsid w:val="00EE2138"/>
    <w:rsid w:val="00F10688"/>
    <w:rsid w:val="00F33770"/>
    <w:rsid w:val="00F453DF"/>
    <w:rsid w:val="00F61368"/>
    <w:rsid w:val="00F87602"/>
    <w:rsid w:val="05720B50"/>
    <w:rsid w:val="08AA29F0"/>
    <w:rsid w:val="0E645435"/>
    <w:rsid w:val="0FCE17EE"/>
    <w:rsid w:val="11BD3153"/>
    <w:rsid w:val="194468B9"/>
    <w:rsid w:val="233E24A9"/>
    <w:rsid w:val="25A83C4F"/>
    <w:rsid w:val="29253003"/>
    <w:rsid w:val="2C3A4AD8"/>
    <w:rsid w:val="2C9042B5"/>
    <w:rsid w:val="2D73499D"/>
    <w:rsid w:val="34057860"/>
    <w:rsid w:val="39736C4D"/>
    <w:rsid w:val="3AF44069"/>
    <w:rsid w:val="3C785FA3"/>
    <w:rsid w:val="3FDF00A3"/>
    <w:rsid w:val="40CB045E"/>
    <w:rsid w:val="428F1C30"/>
    <w:rsid w:val="451D4558"/>
    <w:rsid w:val="454145F6"/>
    <w:rsid w:val="47E30E5E"/>
    <w:rsid w:val="49404ADD"/>
    <w:rsid w:val="4EEB3952"/>
    <w:rsid w:val="4F112F3F"/>
    <w:rsid w:val="4FB60FCB"/>
    <w:rsid w:val="503E1327"/>
    <w:rsid w:val="50C9575E"/>
    <w:rsid w:val="52910308"/>
    <w:rsid w:val="56D21524"/>
    <w:rsid w:val="57197BB5"/>
    <w:rsid w:val="625C671D"/>
    <w:rsid w:val="663F32AC"/>
    <w:rsid w:val="674E180D"/>
    <w:rsid w:val="76953509"/>
    <w:rsid w:val="794C7979"/>
    <w:rsid w:val="7BB2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310DE9-19A7-40F5-B62A-75CDD449AA7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473</Words>
  <Characters>541</Characters>
  <Lines>6</Lines>
  <Paragraphs>1</Paragraphs>
  <TotalTime>147</TotalTime>
  <ScaleCrop>false</ScaleCrop>
  <LinksUpToDate>false</LinksUpToDate>
  <CharactersWithSpaces>605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2021-01-11T02:01:00Z</dcterms:created>
  <dc:creator>ZhaoLiang</dc:creator>
  <cp:lastModifiedBy>郑峰</cp:lastModifiedBy>
  <cp:lastPrinted>2026-01-30T10:52:00Z</cp:lastPrinted>
  <dcterms:modified xsi:type="dcterms:W3CDTF">2026-03-31T10:49:10Z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42C87CB8DF714F17A557D718F2CB88BA_13</vt:lpwstr>
  </property>
  <property fmtid="{D5CDD505-2E9C-101B-9397-08002B2CF9AE}" pid="4" name="KSOTemplateDocerSaveRecord">
    <vt:lpwstr>eyJoZGlkIjoiNTAxZDUzYzA4NzY0MDJiOTVkMTZhNTVlYzUxNjcyMmUiLCJ1c2VySWQiOiIxNDQ2NTkwODAxIn0=</vt:lpwstr>
  </property>
</Properties>
</file>